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A9" w:rsidRPr="00192CE6" w:rsidRDefault="006867A9" w:rsidP="006B1116">
      <w:pPr>
        <w:pStyle w:val="NormalWeb"/>
        <w:jc w:val="both"/>
        <w:rPr>
          <w:rStyle w:val="Strong"/>
          <w:rFonts w:asciiTheme="minorHAnsi" w:hAnsiTheme="minorHAnsi" w:cstheme="minorHAnsi"/>
          <w:u w:val="single"/>
        </w:rPr>
      </w:pPr>
      <w:r w:rsidRPr="00192CE6">
        <w:rPr>
          <w:rStyle w:val="Strong"/>
          <w:rFonts w:asciiTheme="minorHAnsi" w:hAnsiTheme="minorHAnsi" w:cstheme="minorHAnsi"/>
          <w:u w:val="single"/>
        </w:rPr>
        <w:t xml:space="preserve">Waarom werden de infliximab bepalingen naar de dienst Laboratoriumgeneeskunde </w:t>
      </w:r>
      <w:r w:rsidR="005557A7">
        <w:rPr>
          <w:rStyle w:val="Strong"/>
          <w:rFonts w:asciiTheme="minorHAnsi" w:hAnsiTheme="minorHAnsi" w:cstheme="minorHAnsi"/>
          <w:u w:val="single"/>
        </w:rPr>
        <w:t xml:space="preserve">(LAG) </w:t>
      </w:r>
      <w:r w:rsidRPr="00192CE6">
        <w:rPr>
          <w:rStyle w:val="Strong"/>
          <w:rFonts w:asciiTheme="minorHAnsi" w:hAnsiTheme="minorHAnsi" w:cstheme="minorHAnsi"/>
          <w:u w:val="single"/>
        </w:rPr>
        <w:t>overgedragen?</w:t>
      </w:r>
    </w:p>
    <w:p w:rsidR="00EA6EDF" w:rsidRPr="00192CE6" w:rsidRDefault="004B2344" w:rsidP="006B1116">
      <w:pPr>
        <w:pStyle w:val="NormalWeb"/>
        <w:jc w:val="both"/>
        <w:rPr>
          <w:rStyle w:val="Strong"/>
          <w:rFonts w:asciiTheme="minorHAnsi" w:hAnsiTheme="minorHAnsi" w:cstheme="minorHAnsi"/>
          <w:b w:val="0"/>
        </w:rPr>
      </w:pPr>
      <w:r w:rsidRPr="00192CE6">
        <w:rPr>
          <w:rStyle w:val="Strong"/>
          <w:rFonts w:asciiTheme="minorHAnsi" w:hAnsiTheme="minorHAnsi" w:cstheme="minorHAnsi"/>
          <w:b w:val="0"/>
        </w:rPr>
        <w:t>De infliximab serum bepaling ELISA werd ontwikkeld in het Laboratorium voor Therapeutische en Diagnostische Antilichamen (LTDA)</w:t>
      </w:r>
      <w:r w:rsidR="00EA6EDF" w:rsidRPr="00192CE6">
        <w:rPr>
          <w:rStyle w:val="Strong"/>
          <w:rFonts w:asciiTheme="minorHAnsi" w:hAnsiTheme="minorHAnsi" w:cstheme="minorHAnsi"/>
          <w:b w:val="0"/>
        </w:rPr>
        <w:t xml:space="preserve"> van</w:t>
      </w:r>
      <w:r w:rsidRPr="00192CE6">
        <w:rPr>
          <w:rStyle w:val="Strong"/>
          <w:rFonts w:asciiTheme="minorHAnsi" w:hAnsiTheme="minorHAnsi" w:cstheme="minorHAnsi"/>
          <w:b w:val="0"/>
        </w:rPr>
        <w:t xml:space="preserve"> de KU Leuven </w:t>
      </w:r>
      <w:r w:rsidR="00EA6EDF" w:rsidRPr="00192CE6">
        <w:rPr>
          <w:rStyle w:val="Strong"/>
          <w:rFonts w:asciiTheme="minorHAnsi" w:hAnsiTheme="minorHAnsi" w:cstheme="minorHAnsi"/>
          <w:b w:val="0"/>
        </w:rPr>
        <w:t>(</w:t>
      </w:r>
      <w:hyperlink r:id="rId9" w:history="1">
        <w:r w:rsidR="00EA6EDF" w:rsidRPr="00192CE6">
          <w:rPr>
            <w:rStyle w:val="Hyperlink"/>
            <w:rFonts w:asciiTheme="minorHAnsi" w:hAnsiTheme="minorHAnsi" w:cstheme="minorHAnsi"/>
          </w:rPr>
          <w:t>http://pharm.kuleuven.be/biotech/</w:t>
        </w:r>
      </w:hyperlink>
      <w:r w:rsidR="00EA6EDF" w:rsidRPr="00192CE6">
        <w:rPr>
          <w:rStyle w:val="Strong"/>
          <w:rFonts w:asciiTheme="minorHAnsi" w:hAnsiTheme="minorHAnsi" w:cstheme="minorHAnsi"/>
          <w:b w:val="0"/>
        </w:rPr>
        <w:t xml:space="preserve">) </w:t>
      </w:r>
      <w:r w:rsidRPr="00192CE6">
        <w:rPr>
          <w:rStyle w:val="Strong"/>
          <w:rFonts w:asciiTheme="minorHAnsi" w:hAnsiTheme="minorHAnsi" w:cstheme="minorHAnsi"/>
          <w:b w:val="0"/>
        </w:rPr>
        <w:t xml:space="preserve">op vraag van de IBD specialisten van het UZ Leuven. </w:t>
      </w:r>
      <w:r w:rsidR="00EA6EDF" w:rsidRPr="00192CE6">
        <w:rPr>
          <w:rStyle w:val="Strong"/>
          <w:rFonts w:asciiTheme="minorHAnsi" w:hAnsiTheme="minorHAnsi" w:cstheme="minorHAnsi"/>
          <w:b w:val="0"/>
        </w:rPr>
        <w:t xml:space="preserve">Het LTDA is een onderzoekslaboratorium dat zich bezig houdt met het ontwikkelen van monoklonale </w:t>
      </w:r>
      <w:r w:rsidR="005557A7">
        <w:rPr>
          <w:rStyle w:val="Strong"/>
          <w:rFonts w:asciiTheme="minorHAnsi" w:hAnsiTheme="minorHAnsi" w:cstheme="minorHAnsi"/>
          <w:b w:val="0"/>
        </w:rPr>
        <w:t>antistoffen</w:t>
      </w:r>
      <w:r w:rsidR="00EA6EDF" w:rsidRPr="00192CE6">
        <w:rPr>
          <w:rStyle w:val="Strong"/>
          <w:rFonts w:asciiTheme="minorHAnsi" w:hAnsiTheme="minorHAnsi" w:cstheme="minorHAnsi"/>
          <w:b w:val="0"/>
        </w:rPr>
        <w:t xml:space="preserve"> tegen diverse doeleiwitten. </w:t>
      </w:r>
    </w:p>
    <w:p w:rsidR="005137A8" w:rsidRDefault="00EA6EDF" w:rsidP="006B1116">
      <w:pPr>
        <w:pStyle w:val="NormalWeb"/>
        <w:jc w:val="both"/>
        <w:rPr>
          <w:rStyle w:val="Strong"/>
          <w:rFonts w:asciiTheme="minorHAnsi" w:hAnsiTheme="minorHAnsi" w:cstheme="minorHAnsi"/>
          <w:b w:val="0"/>
        </w:rPr>
      </w:pPr>
      <w:r w:rsidRPr="00192CE6">
        <w:rPr>
          <w:rStyle w:val="Strong"/>
          <w:rFonts w:asciiTheme="minorHAnsi" w:hAnsiTheme="minorHAnsi" w:cstheme="minorHAnsi"/>
          <w:b w:val="0"/>
        </w:rPr>
        <w:t>De IBD specialisten van het UZ Leuven</w:t>
      </w:r>
      <w:r w:rsidR="004B2344" w:rsidRPr="00192CE6">
        <w:rPr>
          <w:rStyle w:val="Strong"/>
          <w:rFonts w:asciiTheme="minorHAnsi" w:hAnsiTheme="minorHAnsi" w:cstheme="minorHAnsi"/>
          <w:b w:val="0"/>
        </w:rPr>
        <w:t xml:space="preserve"> gebruiken de</w:t>
      </w:r>
      <w:r w:rsidRPr="00192CE6">
        <w:rPr>
          <w:rStyle w:val="Strong"/>
          <w:rFonts w:asciiTheme="minorHAnsi" w:hAnsiTheme="minorHAnsi" w:cstheme="minorHAnsi"/>
          <w:b w:val="0"/>
        </w:rPr>
        <w:t xml:space="preserve"> infliximab</w:t>
      </w:r>
      <w:r w:rsidR="004B2344" w:rsidRPr="00192CE6">
        <w:rPr>
          <w:rStyle w:val="Strong"/>
          <w:rFonts w:asciiTheme="minorHAnsi" w:hAnsiTheme="minorHAnsi" w:cstheme="minorHAnsi"/>
          <w:b w:val="0"/>
        </w:rPr>
        <w:t xml:space="preserve"> ELISA om te controleren of de patiënten aan wie een bepaalde dosis infliximab </w:t>
      </w:r>
      <w:r w:rsidR="008333FF">
        <w:rPr>
          <w:rStyle w:val="Strong"/>
          <w:rFonts w:asciiTheme="minorHAnsi" w:hAnsiTheme="minorHAnsi" w:cstheme="minorHAnsi"/>
          <w:b w:val="0"/>
        </w:rPr>
        <w:t xml:space="preserve">wordt </w:t>
      </w:r>
      <w:r w:rsidR="004B2344" w:rsidRPr="00192CE6">
        <w:rPr>
          <w:rStyle w:val="Strong"/>
          <w:rFonts w:asciiTheme="minorHAnsi" w:hAnsiTheme="minorHAnsi" w:cstheme="minorHAnsi"/>
          <w:b w:val="0"/>
        </w:rPr>
        <w:t xml:space="preserve">gegeven een voldoende hoge (therapeutische) concentratie aan infliximab in hun serum hebben. Onvoldoende (subtherapeutische) serum concentraties van infliximab kunnen leiden tot een verminderde klinische respons. </w:t>
      </w:r>
      <w:r w:rsidR="005137A8">
        <w:rPr>
          <w:rStyle w:val="Strong"/>
          <w:rFonts w:asciiTheme="minorHAnsi" w:hAnsiTheme="minorHAnsi" w:cstheme="minorHAnsi"/>
          <w:b w:val="0"/>
        </w:rPr>
        <w:t xml:space="preserve">Een reden voor een niet-detecteerbare infliximab serum waarde kan de aanmaak van anti-infliximab </w:t>
      </w:r>
      <w:r w:rsidR="005557A7">
        <w:rPr>
          <w:rStyle w:val="Strong"/>
          <w:rFonts w:asciiTheme="minorHAnsi" w:hAnsiTheme="minorHAnsi" w:cstheme="minorHAnsi"/>
          <w:b w:val="0"/>
        </w:rPr>
        <w:t>antistoffen</w:t>
      </w:r>
      <w:r w:rsidR="005137A8">
        <w:rPr>
          <w:rStyle w:val="Strong"/>
          <w:rFonts w:asciiTheme="minorHAnsi" w:hAnsiTheme="minorHAnsi" w:cstheme="minorHAnsi"/>
          <w:b w:val="0"/>
        </w:rPr>
        <w:t xml:space="preserve"> door de patient zijn. </w:t>
      </w:r>
    </w:p>
    <w:p w:rsidR="004B2344" w:rsidRPr="00192CE6" w:rsidRDefault="004B2344" w:rsidP="006B1116">
      <w:pPr>
        <w:pStyle w:val="NormalWeb"/>
        <w:jc w:val="both"/>
        <w:rPr>
          <w:rStyle w:val="Strong"/>
          <w:rFonts w:asciiTheme="minorHAnsi" w:hAnsiTheme="minorHAnsi" w:cstheme="minorHAnsi"/>
          <w:b w:val="0"/>
        </w:rPr>
      </w:pPr>
      <w:r w:rsidRPr="00192CE6">
        <w:rPr>
          <w:rStyle w:val="Strong"/>
          <w:rFonts w:asciiTheme="minorHAnsi" w:hAnsiTheme="minorHAnsi" w:cstheme="minorHAnsi"/>
          <w:b w:val="0"/>
        </w:rPr>
        <w:t xml:space="preserve">De </w:t>
      </w:r>
      <w:r w:rsidR="005137A8">
        <w:rPr>
          <w:rStyle w:val="Strong"/>
          <w:rFonts w:asciiTheme="minorHAnsi" w:hAnsiTheme="minorHAnsi" w:cstheme="minorHAnsi"/>
          <w:b w:val="0"/>
        </w:rPr>
        <w:t xml:space="preserve">infliximab </w:t>
      </w:r>
      <w:r w:rsidRPr="00192CE6">
        <w:rPr>
          <w:rStyle w:val="Strong"/>
          <w:rFonts w:asciiTheme="minorHAnsi" w:hAnsiTheme="minorHAnsi" w:cstheme="minorHAnsi"/>
          <w:b w:val="0"/>
        </w:rPr>
        <w:t>ELISA werd enkele jaren geleden ontwikkeld en geoptimaliseerd</w:t>
      </w:r>
      <w:r w:rsidR="00EA6EDF" w:rsidRPr="00192CE6">
        <w:rPr>
          <w:rStyle w:val="Strong"/>
          <w:rFonts w:asciiTheme="minorHAnsi" w:hAnsiTheme="minorHAnsi" w:cstheme="minorHAnsi"/>
          <w:b w:val="0"/>
        </w:rPr>
        <w:t xml:space="preserve"> (Van Stappen T </w:t>
      </w:r>
      <w:r w:rsidR="00EA6EDF" w:rsidRPr="00192CE6">
        <w:rPr>
          <w:rStyle w:val="Strong"/>
          <w:rFonts w:asciiTheme="minorHAnsi" w:hAnsiTheme="minorHAnsi" w:cstheme="minorHAnsi"/>
          <w:b w:val="0"/>
          <w:i/>
        </w:rPr>
        <w:t>et al</w:t>
      </w:r>
      <w:r w:rsidR="00EA6EDF" w:rsidRPr="00192CE6">
        <w:rPr>
          <w:rStyle w:val="Strong"/>
          <w:rFonts w:asciiTheme="minorHAnsi" w:hAnsiTheme="minorHAnsi" w:cstheme="minorHAnsi"/>
          <w:b w:val="0"/>
        </w:rPr>
        <w:t>., Ther Drug Mon 2014) en werd in verschillende klinische studies gebruikt waaronder</w:t>
      </w:r>
      <w:r w:rsidR="000F2BA7">
        <w:rPr>
          <w:rStyle w:val="Strong"/>
          <w:rFonts w:asciiTheme="minorHAnsi" w:hAnsiTheme="minorHAnsi" w:cstheme="minorHAnsi"/>
          <w:b w:val="0"/>
        </w:rPr>
        <w:t xml:space="preserve"> de TAXIT studie gepubliceerd in</w:t>
      </w:r>
      <w:r w:rsidR="00EA6EDF" w:rsidRPr="00192CE6">
        <w:rPr>
          <w:rStyle w:val="Strong"/>
          <w:rFonts w:asciiTheme="minorHAnsi" w:hAnsiTheme="minorHAnsi" w:cstheme="minorHAnsi"/>
          <w:b w:val="0"/>
        </w:rPr>
        <w:t xml:space="preserve"> Vande Casteele </w:t>
      </w:r>
      <w:r w:rsidR="00EA6EDF" w:rsidRPr="00192CE6">
        <w:rPr>
          <w:rStyle w:val="Strong"/>
          <w:rFonts w:asciiTheme="minorHAnsi" w:hAnsiTheme="minorHAnsi" w:cstheme="minorHAnsi"/>
          <w:b w:val="0"/>
          <w:i/>
        </w:rPr>
        <w:t>et al</w:t>
      </w:r>
      <w:r w:rsidR="00EA6EDF" w:rsidRPr="00192CE6">
        <w:rPr>
          <w:rStyle w:val="Strong"/>
          <w:rFonts w:asciiTheme="minorHAnsi" w:hAnsiTheme="minorHAnsi" w:cstheme="minorHAnsi"/>
          <w:b w:val="0"/>
        </w:rPr>
        <w:t xml:space="preserve">. Gastroenterology 2015. De dienst Gastroenterologie van het UZ Leuven maakt in hun dagelijkse praktijk ook gebruik van deze test om een beter zicht te krijgen in de infliximab behandeling van hun patienten. </w:t>
      </w:r>
      <w:r w:rsidR="005137A8">
        <w:rPr>
          <w:rStyle w:val="Strong"/>
          <w:rFonts w:asciiTheme="minorHAnsi" w:hAnsiTheme="minorHAnsi" w:cstheme="minorHAnsi"/>
          <w:b w:val="0"/>
        </w:rPr>
        <w:t xml:space="preserve">Een ELISA ter kwantificering van de anti-infliximab </w:t>
      </w:r>
      <w:r w:rsidR="005557A7">
        <w:rPr>
          <w:rStyle w:val="Strong"/>
          <w:rFonts w:asciiTheme="minorHAnsi" w:hAnsiTheme="minorHAnsi" w:cstheme="minorHAnsi"/>
          <w:b w:val="0"/>
        </w:rPr>
        <w:t>antistoffen</w:t>
      </w:r>
      <w:r w:rsidR="005137A8">
        <w:rPr>
          <w:rStyle w:val="Strong"/>
          <w:rFonts w:asciiTheme="minorHAnsi" w:hAnsiTheme="minorHAnsi" w:cstheme="minorHAnsi"/>
          <w:b w:val="0"/>
        </w:rPr>
        <w:t xml:space="preserve"> werd ook ontwikkeld en recent geoptimaliseerd in het LTDA (Van Stappen </w:t>
      </w:r>
      <w:r w:rsidR="005137A8" w:rsidRPr="005137A8">
        <w:rPr>
          <w:rStyle w:val="Strong"/>
          <w:rFonts w:asciiTheme="minorHAnsi" w:hAnsiTheme="minorHAnsi" w:cstheme="minorHAnsi"/>
          <w:b w:val="0"/>
          <w:i/>
        </w:rPr>
        <w:t>et al</w:t>
      </w:r>
      <w:r w:rsidR="005137A8">
        <w:rPr>
          <w:rStyle w:val="Strong"/>
          <w:rFonts w:asciiTheme="minorHAnsi" w:hAnsiTheme="minorHAnsi" w:cstheme="minorHAnsi"/>
          <w:b w:val="0"/>
        </w:rPr>
        <w:t>., Inflam Bow Dis 2015).</w:t>
      </w:r>
    </w:p>
    <w:p w:rsidR="00EA6EDF" w:rsidRPr="005557A7" w:rsidRDefault="00EA6EDF" w:rsidP="006B1116">
      <w:pPr>
        <w:pStyle w:val="NormalWeb"/>
        <w:jc w:val="both"/>
        <w:rPr>
          <w:rStyle w:val="Strong"/>
          <w:rFonts w:asciiTheme="minorHAnsi" w:hAnsiTheme="minorHAnsi" w:cstheme="minorHAnsi"/>
          <w:b w:val="0"/>
        </w:rPr>
      </w:pPr>
      <w:r w:rsidRPr="005557A7">
        <w:rPr>
          <w:rStyle w:val="Strong"/>
          <w:rFonts w:asciiTheme="minorHAnsi" w:hAnsiTheme="minorHAnsi" w:cstheme="minorHAnsi"/>
          <w:b w:val="0"/>
        </w:rPr>
        <w:t>Gedurende enkele jaren hebben we de service van het uitvoeren van deze infliximab bepaling ook aangeboden aan externe (niet UZ Leuven) aanvragers. Het aantal aanvragen is echter zo enorm toegenomen dat we, als onderzoekslaboratorium, niet meer in staat zijn om die hoeveelheid stalen te verwerken.</w:t>
      </w:r>
      <w:r w:rsidR="0050422F" w:rsidRPr="005557A7">
        <w:rPr>
          <w:rStyle w:val="Strong"/>
          <w:rFonts w:asciiTheme="minorHAnsi" w:hAnsiTheme="minorHAnsi" w:cstheme="minorHAnsi"/>
          <w:b w:val="0"/>
        </w:rPr>
        <w:t xml:space="preserve"> Om hiervoor een oplossing te vinden, hebben we een diagnostische firma (Apdia; http://www.apdiagroup.com/) bereid gevonden om aan de hand van onze reagentia en volgens ons protocol een CE-gemarkeerde infliximab kit te ontwikkelen. Deze infliximab ELISA kit werd nu geimplementeerd in de dienst Laboratorium Geneeskunde (LAG) van het UZ Leuven. Er werd beslist om vanaf 18 mei </w:t>
      </w:r>
      <w:r w:rsidR="008333FF" w:rsidRPr="005557A7">
        <w:rPr>
          <w:rStyle w:val="Strong"/>
          <w:rFonts w:asciiTheme="minorHAnsi" w:hAnsiTheme="minorHAnsi" w:cstheme="minorHAnsi"/>
          <w:b w:val="0"/>
        </w:rPr>
        <w:t>geen</w:t>
      </w:r>
      <w:r w:rsidR="0050422F" w:rsidRPr="005557A7">
        <w:rPr>
          <w:rStyle w:val="Strong"/>
          <w:rFonts w:asciiTheme="minorHAnsi" w:hAnsiTheme="minorHAnsi" w:cstheme="minorHAnsi"/>
          <w:b w:val="0"/>
        </w:rPr>
        <w:t xml:space="preserve"> infliximab analyses meer uit te voeren in het LTDA (met uitzondering van TAILORIX en Pfizer Service contract, twee contracten die nog lopende zijn).</w:t>
      </w:r>
      <w:r w:rsidR="0059389C" w:rsidRPr="005557A7">
        <w:rPr>
          <w:rStyle w:val="Strong"/>
          <w:rFonts w:asciiTheme="minorHAnsi" w:hAnsiTheme="minorHAnsi" w:cstheme="minorHAnsi"/>
          <w:b w:val="0"/>
        </w:rPr>
        <w:t xml:space="preserve"> </w:t>
      </w:r>
      <w:r w:rsidR="000F2BA7" w:rsidRPr="005557A7">
        <w:rPr>
          <w:rStyle w:val="Strong"/>
          <w:rFonts w:asciiTheme="minorHAnsi" w:hAnsiTheme="minorHAnsi" w:cstheme="minorHAnsi"/>
          <w:u w:val="single"/>
        </w:rPr>
        <w:t>Voortaan zullen de</w:t>
      </w:r>
      <w:r w:rsidR="0059389C" w:rsidRPr="005557A7">
        <w:rPr>
          <w:rStyle w:val="Strong"/>
          <w:rFonts w:asciiTheme="minorHAnsi" w:hAnsiTheme="minorHAnsi" w:cstheme="minorHAnsi"/>
          <w:u w:val="single"/>
        </w:rPr>
        <w:t xml:space="preserve"> infliximab bepalingen in het LAG worden uitgevoerd. Op alle serumstalen met een niet-detecteerbare infliximab concentratie, zal door het LAG </w:t>
      </w:r>
      <w:r w:rsidR="005137A8" w:rsidRPr="005557A7">
        <w:rPr>
          <w:rStyle w:val="Strong"/>
          <w:rFonts w:asciiTheme="minorHAnsi" w:hAnsiTheme="minorHAnsi" w:cstheme="minorHAnsi"/>
          <w:u w:val="single"/>
        </w:rPr>
        <w:t xml:space="preserve">automatisch </w:t>
      </w:r>
      <w:r w:rsidR="0059389C" w:rsidRPr="005557A7">
        <w:rPr>
          <w:rStyle w:val="Strong"/>
          <w:rFonts w:asciiTheme="minorHAnsi" w:hAnsiTheme="minorHAnsi" w:cstheme="minorHAnsi"/>
          <w:u w:val="single"/>
        </w:rPr>
        <w:t>een bepaling voor anti</w:t>
      </w:r>
      <w:r w:rsidR="005137A8" w:rsidRPr="005557A7">
        <w:rPr>
          <w:rStyle w:val="Strong"/>
          <w:rFonts w:asciiTheme="minorHAnsi" w:hAnsiTheme="minorHAnsi" w:cstheme="minorHAnsi"/>
          <w:u w:val="single"/>
        </w:rPr>
        <w:t xml:space="preserve">-infliximab </w:t>
      </w:r>
      <w:r w:rsidR="005557A7" w:rsidRPr="005557A7">
        <w:rPr>
          <w:rStyle w:val="Strong"/>
          <w:rFonts w:asciiTheme="minorHAnsi" w:hAnsiTheme="minorHAnsi" w:cstheme="minorHAnsi"/>
          <w:u w:val="single"/>
        </w:rPr>
        <w:t>antistoffen</w:t>
      </w:r>
      <w:r w:rsidR="0059389C" w:rsidRPr="005557A7">
        <w:rPr>
          <w:rStyle w:val="Strong"/>
          <w:rFonts w:asciiTheme="minorHAnsi" w:hAnsiTheme="minorHAnsi" w:cstheme="minorHAnsi"/>
          <w:u w:val="single"/>
        </w:rPr>
        <w:t xml:space="preserve"> worden aangevraagd.</w:t>
      </w:r>
      <w:r w:rsidR="0059389C" w:rsidRPr="005557A7">
        <w:rPr>
          <w:rStyle w:val="Strong"/>
          <w:rFonts w:asciiTheme="minorHAnsi" w:hAnsiTheme="minorHAnsi" w:cstheme="minorHAnsi"/>
          <w:b w:val="0"/>
        </w:rPr>
        <w:t xml:space="preserve"> Deze bepaling gebeurt in het LTDA. De anti-infliximab antilichaam resultaten worden </w:t>
      </w:r>
      <w:r w:rsidR="005557A7" w:rsidRPr="005557A7">
        <w:rPr>
          <w:rStyle w:val="Strong"/>
          <w:rFonts w:asciiTheme="minorHAnsi" w:hAnsiTheme="minorHAnsi" w:cstheme="minorHAnsi"/>
          <w:b w:val="0"/>
        </w:rPr>
        <w:t xml:space="preserve">vanaf 8 juni </w:t>
      </w:r>
      <w:r w:rsidR="0059389C" w:rsidRPr="005557A7">
        <w:rPr>
          <w:rStyle w:val="Strong"/>
          <w:rFonts w:asciiTheme="minorHAnsi" w:hAnsiTheme="minorHAnsi" w:cstheme="minorHAnsi"/>
          <w:b w:val="0"/>
        </w:rPr>
        <w:t xml:space="preserve">via het LAG aan u bezorgd. </w:t>
      </w:r>
    </w:p>
    <w:p w:rsidR="0050422F" w:rsidRPr="00192CE6" w:rsidRDefault="0050422F" w:rsidP="006B1116">
      <w:pPr>
        <w:pStyle w:val="NormalWeb"/>
        <w:jc w:val="both"/>
        <w:rPr>
          <w:rStyle w:val="Strong"/>
          <w:rFonts w:asciiTheme="minorHAnsi" w:hAnsiTheme="minorHAnsi" w:cstheme="minorHAnsi"/>
          <w:b w:val="0"/>
        </w:rPr>
      </w:pPr>
      <w:r w:rsidRPr="00192CE6">
        <w:rPr>
          <w:rStyle w:val="Strong"/>
          <w:rFonts w:asciiTheme="minorHAnsi" w:hAnsiTheme="minorHAnsi" w:cstheme="minorHAnsi"/>
          <w:b w:val="0"/>
        </w:rPr>
        <w:t xml:space="preserve">We beseffen dat dit een zekere aanpassing vraagt van jullie en we zijn bereid om mee te helpen om de overdracht zo vlot mogelijk te laten verlopen. Als alternatief kan u ook zelf de CE-gemarkeerde kit aankopen en in uw eigen laboratorium </w:t>
      </w:r>
      <w:r w:rsidR="0059389C">
        <w:rPr>
          <w:rStyle w:val="Strong"/>
          <w:rFonts w:asciiTheme="minorHAnsi" w:hAnsiTheme="minorHAnsi" w:cstheme="minorHAnsi"/>
          <w:b w:val="0"/>
        </w:rPr>
        <w:t xml:space="preserve">een infliximab bepaling </w:t>
      </w:r>
      <w:r w:rsidRPr="00192CE6">
        <w:rPr>
          <w:rStyle w:val="Strong"/>
          <w:rFonts w:asciiTheme="minorHAnsi" w:hAnsiTheme="minorHAnsi" w:cstheme="minorHAnsi"/>
          <w:b w:val="0"/>
        </w:rPr>
        <w:t xml:space="preserve">laten uitvoeren. Informatie hierover kan u opvragen bij Apdia. </w:t>
      </w:r>
    </w:p>
    <w:p w:rsidR="005137A8" w:rsidRDefault="005137A8" w:rsidP="006B1116">
      <w:pPr>
        <w:pStyle w:val="NormalWeb"/>
        <w:jc w:val="both"/>
        <w:rPr>
          <w:rStyle w:val="Strong"/>
          <w:rFonts w:asciiTheme="minorHAnsi" w:hAnsiTheme="minorHAnsi" w:cstheme="minorHAnsi"/>
          <w:u w:val="single"/>
        </w:rPr>
      </w:pPr>
    </w:p>
    <w:p w:rsidR="005137A8" w:rsidRDefault="005137A8">
      <w:pPr>
        <w:rPr>
          <w:rStyle w:val="Strong"/>
          <w:rFonts w:eastAsia="Times New Roman" w:cstheme="minorHAnsi"/>
          <w:sz w:val="24"/>
          <w:szCs w:val="24"/>
          <w:u w:val="single"/>
          <w:lang w:eastAsia="nl-BE"/>
        </w:rPr>
      </w:pPr>
      <w:r>
        <w:rPr>
          <w:rStyle w:val="Strong"/>
          <w:rFonts w:cstheme="minorHAnsi"/>
          <w:u w:val="single"/>
        </w:rPr>
        <w:br w:type="page"/>
      </w:r>
    </w:p>
    <w:p w:rsidR="006B1116" w:rsidRPr="00192CE6" w:rsidRDefault="006B1116" w:rsidP="006B1116">
      <w:pPr>
        <w:pStyle w:val="NormalWeb"/>
        <w:jc w:val="both"/>
        <w:rPr>
          <w:rStyle w:val="Strong"/>
          <w:rFonts w:asciiTheme="minorHAnsi" w:hAnsiTheme="minorHAnsi" w:cstheme="minorHAnsi"/>
          <w:u w:val="single"/>
        </w:rPr>
      </w:pPr>
      <w:r w:rsidRPr="00192CE6">
        <w:rPr>
          <w:rStyle w:val="Strong"/>
          <w:rFonts w:asciiTheme="minorHAnsi" w:hAnsiTheme="minorHAnsi" w:cstheme="minorHAnsi"/>
          <w:u w:val="single"/>
        </w:rPr>
        <w:lastRenderedPageBreak/>
        <w:t xml:space="preserve">Wat kan u </w:t>
      </w:r>
      <w:r w:rsidR="006867A9" w:rsidRPr="00192CE6">
        <w:rPr>
          <w:rStyle w:val="Strong"/>
          <w:rFonts w:asciiTheme="minorHAnsi" w:hAnsiTheme="minorHAnsi" w:cstheme="minorHAnsi"/>
          <w:u w:val="single"/>
        </w:rPr>
        <w:t xml:space="preserve">nog </w:t>
      </w:r>
      <w:r w:rsidR="0059389C">
        <w:rPr>
          <w:rStyle w:val="Strong"/>
          <w:rFonts w:asciiTheme="minorHAnsi" w:hAnsiTheme="minorHAnsi" w:cstheme="minorHAnsi"/>
          <w:u w:val="single"/>
        </w:rPr>
        <w:t xml:space="preserve">WEL </w:t>
      </w:r>
      <w:r w:rsidRPr="00192CE6">
        <w:rPr>
          <w:rStyle w:val="Strong"/>
          <w:rFonts w:asciiTheme="minorHAnsi" w:hAnsiTheme="minorHAnsi" w:cstheme="minorHAnsi"/>
          <w:u w:val="single"/>
        </w:rPr>
        <w:t xml:space="preserve">aanvragen bij het Laboratorium voor Therapeutische en Diagnostische </w:t>
      </w:r>
      <w:r w:rsidR="005557A7">
        <w:rPr>
          <w:rStyle w:val="Strong"/>
          <w:rFonts w:asciiTheme="minorHAnsi" w:hAnsiTheme="minorHAnsi" w:cstheme="minorHAnsi"/>
          <w:u w:val="single"/>
        </w:rPr>
        <w:t>A</w:t>
      </w:r>
      <w:r w:rsidRPr="00192CE6">
        <w:rPr>
          <w:rStyle w:val="Strong"/>
          <w:rFonts w:asciiTheme="minorHAnsi" w:hAnsiTheme="minorHAnsi" w:cstheme="minorHAnsi"/>
          <w:u w:val="single"/>
        </w:rPr>
        <w:t>ntilichamen</w:t>
      </w:r>
      <w:r w:rsidR="005557A7">
        <w:rPr>
          <w:rStyle w:val="Strong"/>
          <w:rFonts w:asciiTheme="minorHAnsi" w:hAnsiTheme="minorHAnsi" w:cstheme="minorHAnsi"/>
          <w:u w:val="single"/>
        </w:rPr>
        <w:t xml:space="preserve"> (LTDA)</w:t>
      </w:r>
      <w:r w:rsidRPr="00192CE6">
        <w:rPr>
          <w:rStyle w:val="Strong"/>
          <w:rFonts w:asciiTheme="minorHAnsi" w:hAnsiTheme="minorHAnsi" w:cstheme="minorHAnsi"/>
          <w:u w:val="single"/>
        </w:rPr>
        <w:t>?</w:t>
      </w:r>
    </w:p>
    <w:p w:rsidR="00A97483" w:rsidRPr="00192CE6" w:rsidRDefault="00A97483" w:rsidP="006B1116">
      <w:pPr>
        <w:pStyle w:val="NormalWeb"/>
        <w:jc w:val="both"/>
        <w:rPr>
          <w:rFonts w:asciiTheme="minorHAnsi" w:hAnsiTheme="minorHAnsi" w:cstheme="minorHAnsi"/>
        </w:rPr>
      </w:pPr>
      <w:r w:rsidRPr="00192CE6">
        <w:rPr>
          <w:rStyle w:val="Strong"/>
          <w:rFonts w:asciiTheme="minorHAnsi" w:hAnsiTheme="minorHAnsi" w:cstheme="minorHAnsi"/>
        </w:rPr>
        <w:t>Serumbepalingen</w:t>
      </w:r>
      <w:r w:rsidRPr="00192CE6">
        <w:rPr>
          <w:rFonts w:asciiTheme="minorHAnsi" w:hAnsiTheme="minorHAnsi" w:cstheme="minorHAnsi"/>
        </w:rPr>
        <w:t xml:space="preserve"> van </w:t>
      </w:r>
      <w:r w:rsidRPr="00192CE6">
        <w:rPr>
          <w:rStyle w:val="Strong"/>
          <w:rFonts w:asciiTheme="minorHAnsi" w:hAnsiTheme="minorHAnsi" w:cstheme="minorHAnsi"/>
        </w:rPr>
        <w:t>adalimumab</w:t>
      </w:r>
      <w:r w:rsidRPr="00192CE6">
        <w:rPr>
          <w:rFonts w:asciiTheme="minorHAnsi" w:hAnsiTheme="minorHAnsi" w:cstheme="minorHAnsi"/>
        </w:rPr>
        <w:t xml:space="preserve"> (Humira), </w:t>
      </w:r>
      <w:r w:rsidRPr="00192CE6">
        <w:rPr>
          <w:rStyle w:val="Strong"/>
          <w:rFonts w:asciiTheme="minorHAnsi" w:hAnsiTheme="minorHAnsi" w:cstheme="minorHAnsi"/>
        </w:rPr>
        <w:t>golimumab</w:t>
      </w:r>
      <w:r w:rsidRPr="00192CE6">
        <w:rPr>
          <w:rFonts w:asciiTheme="minorHAnsi" w:hAnsiTheme="minorHAnsi" w:cstheme="minorHAnsi"/>
        </w:rPr>
        <w:t xml:space="preserve"> (Simponi) en </w:t>
      </w:r>
      <w:r w:rsidRPr="00192CE6">
        <w:rPr>
          <w:rStyle w:val="Strong"/>
          <w:rFonts w:asciiTheme="minorHAnsi" w:hAnsiTheme="minorHAnsi" w:cstheme="minorHAnsi"/>
        </w:rPr>
        <w:t>etanercept</w:t>
      </w:r>
      <w:r w:rsidRPr="00192CE6">
        <w:rPr>
          <w:rFonts w:asciiTheme="minorHAnsi" w:hAnsiTheme="minorHAnsi" w:cstheme="minorHAnsi"/>
        </w:rPr>
        <w:t xml:space="preserve"> (Enbrel) alsook de bepaling van </w:t>
      </w:r>
      <w:r w:rsidR="005557A7">
        <w:rPr>
          <w:rStyle w:val="Strong"/>
          <w:rFonts w:asciiTheme="minorHAnsi" w:hAnsiTheme="minorHAnsi" w:cstheme="minorHAnsi"/>
        </w:rPr>
        <w:t>antistoffen</w:t>
      </w:r>
      <w:r w:rsidRPr="00192CE6">
        <w:rPr>
          <w:rStyle w:val="Strong"/>
          <w:rFonts w:asciiTheme="minorHAnsi" w:hAnsiTheme="minorHAnsi" w:cstheme="minorHAnsi"/>
        </w:rPr>
        <w:t xml:space="preserve"> </w:t>
      </w:r>
      <w:r w:rsidRPr="00192CE6">
        <w:rPr>
          <w:rStyle w:val="Strong"/>
          <w:rFonts w:asciiTheme="minorHAnsi" w:hAnsiTheme="minorHAnsi" w:cstheme="minorHAnsi"/>
          <w:b w:val="0"/>
        </w:rPr>
        <w:t xml:space="preserve">gevormd tegen </w:t>
      </w:r>
      <w:r w:rsidR="006B1116" w:rsidRPr="00192CE6">
        <w:rPr>
          <w:rStyle w:val="Strong"/>
          <w:rFonts w:asciiTheme="minorHAnsi" w:hAnsiTheme="minorHAnsi" w:cstheme="minorHAnsi"/>
        </w:rPr>
        <w:t>adalimumab</w:t>
      </w:r>
      <w:r w:rsidR="006B1116" w:rsidRPr="00192CE6">
        <w:rPr>
          <w:rFonts w:asciiTheme="minorHAnsi" w:hAnsiTheme="minorHAnsi" w:cstheme="minorHAnsi"/>
        </w:rPr>
        <w:t xml:space="preserve"> (Humira), </w:t>
      </w:r>
      <w:r w:rsidR="006B1116" w:rsidRPr="00192CE6">
        <w:rPr>
          <w:rStyle w:val="Strong"/>
          <w:rFonts w:asciiTheme="minorHAnsi" w:hAnsiTheme="minorHAnsi" w:cstheme="minorHAnsi"/>
        </w:rPr>
        <w:t>golimumab</w:t>
      </w:r>
      <w:r w:rsidR="006B1116" w:rsidRPr="00192CE6">
        <w:rPr>
          <w:rFonts w:asciiTheme="minorHAnsi" w:hAnsiTheme="minorHAnsi" w:cstheme="minorHAnsi"/>
        </w:rPr>
        <w:t xml:space="preserve"> (Simponi) en </w:t>
      </w:r>
      <w:r w:rsidR="006B1116" w:rsidRPr="00192CE6">
        <w:rPr>
          <w:rStyle w:val="Strong"/>
          <w:rFonts w:asciiTheme="minorHAnsi" w:hAnsiTheme="minorHAnsi" w:cstheme="minorHAnsi"/>
        </w:rPr>
        <w:t>etanercept</w:t>
      </w:r>
      <w:r w:rsidR="006B1116" w:rsidRPr="00192CE6">
        <w:rPr>
          <w:rFonts w:asciiTheme="minorHAnsi" w:hAnsiTheme="minorHAnsi" w:cstheme="minorHAnsi"/>
        </w:rPr>
        <w:t xml:space="preserve"> (Enbrel)</w:t>
      </w:r>
      <w:r w:rsidRPr="00192CE6">
        <w:rPr>
          <w:rStyle w:val="Strong"/>
          <w:rFonts w:asciiTheme="minorHAnsi" w:hAnsiTheme="minorHAnsi" w:cstheme="minorHAnsi"/>
          <w:b w:val="0"/>
        </w:rPr>
        <w:t xml:space="preserve"> </w:t>
      </w:r>
      <w:r w:rsidRPr="00192CE6">
        <w:rPr>
          <w:rFonts w:asciiTheme="minorHAnsi" w:hAnsiTheme="minorHAnsi" w:cstheme="minorHAnsi"/>
        </w:rPr>
        <w:t>kunnen uitgevoerd worden in het Laboratorium voor Therapeutic and Diagnostic Antibodies van de KULeuven. Dit is een onderzoekslaboratorium, geen klinisch laboratorium.</w:t>
      </w:r>
    </w:p>
    <w:p w:rsidR="006B1116" w:rsidRPr="00192CE6" w:rsidRDefault="00A97483" w:rsidP="006B1116">
      <w:pPr>
        <w:pStyle w:val="NormalWeb"/>
        <w:jc w:val="both"/>
        <w:rPr>
          <w:rFonts w:asciiTheme="minorHAnsi" w:hAnsiTheme="minorHAnsi" w:cstheme="minorHAnsi"/>
        </w:rPr>
      </w:pPr>
      <w:r w:rsidRPr="00192CE6">
        <w:rPr>
          <w:rFonts w:asciiTheme="minorHAnsi" w:hAnsiTheme="minorHAnsi" w:cstheme="minorHAnsi"/>
        </w:rPr>
        <w:t>We gebruiken in-huis ontwikkelde ELISA. Deze assays hebben nog geen CE label. Het resultaat kan enkel gebruikt worden voor onderzoeksdoeleinden.</w:t>
      </w:r>
    </w:p>
    <w:p w:rsidR="006B1116" w:rsidRPr="00192CE6" w:rsidRDefault="006B1116" w:rsidP="006B1116">
      <w:pPr>
        <w:pStyle w:val="NormalWeb"/>
        <w:jc w:val="both"/>
        <w:rPr>
          <w:rStyle w:val="Strong"/>
          <w:rFonts w:asciiTheme="minorHAnsi" w:hAnsiTheme="minorHAnsi" w:cstheme="minorHAnsi"/>
          <w:u w:val="single"/>
        </w:rPr>
      </w:pPr>
      <w:r w:rsidRPr="00192CE6">
        <w:rPr>
          <w:rStyle w:val="Strong"/>
          <w:rFonts w:asciiTheme="minorHAnsi" w:hAnsiTheme="minorHAnsi" w:cstheme="minorHAnsi"/>
          <w:u w:val="single"/>
        </w:rPr>
        <w:t xml:space="preserve">Wat kan u niet meer aanvragen bij het Laboratorium voor Therapeutische en Diagnostische </w:t>
      </w:r>
      <w:r w:rsidR="005557A7">
        <w:rPr>
          <w:rStyle w:val="Strong"/>
          <w:rFonts w:asciiTheme="minorHAnsi" w:hAnsiTheme="minorHAnsi" w:cstheme="minorHAnsi"/>
          <w:u w:val="single"/>
        </w:rPr>
        <w:t>A</w:t>
      </w:r>
      <w:r w:rsidRPr="00192CE6">
        <w:rPr>
          <w:rStyle w:val="Strong"/>
          <w:rFonts w:asciiTheme="minorHAnsi" w:hAnsiTheme="minorHAnsi" w:cstheme="minorHAnsi"/>
          <w:u w:val="single"/>
        </w:rPr>
        <w:t>ntilichamen</w:t>
      </w:r>
      <w:r w:rsidR="005557A7">
        <w:rPr>
          <w:rStyle w:val="Strong"/>
          <w:rFonts w:asciiTheme="minorHAnsi" w:hAnsiTheme="minorHAnsi" w:cstheme="minorHAnsi"/>
          <w:u w:val="single"/>
        </w:rPr>
        <w:t xml:space="preserve"> (LTDA)</w:t>
      </w:r>
      <w:r w:rsidRPr="00192CE6">
        <w:rPr>
          <w:rStyle w:val="Strong"/>
          <w:rFonts w:asciiTheme="minorHAnsi" w:hAnsiTheme="minorHAnsi" w:cstheme="minorHAnsi"/>
          <w:u w:val="single"/>
        </w:rPr>
        <w:t>?</w:t>
      </w:r>
    </w:p>
    <w:p w:rsidR="000F2BA7" w:rsidRDefault="006B1116" w:rsidP="006B1116">
      <w:pPr>
        <w:pStyle w:val="NormalWeb"/>
        <w:jc w:val="both"/>
        <w:rPr>
          <w:rFonts w:asciiTheme="minorHAnsi" w:hAnsiTheme="minorHAnsi" w:cstheme="minorHAnsi"/>
        </w:rPr>
      </w:pPr>
      <w:r w:rsidRPr="00192CE6">
        <w:rPr>
          <w:rFonts w:asciiTheme="minorHAnsi" w:hAnsiTheme="minorHAnsi" w:cstheme="minorHAnsi"/>
        </w:rPr>
        <w:t>V</w:t>
      </w:r>
      <w:r w:rsidR="00A97483" w:rsidRPr="00192CE6">
        <w:rPr>
          <w:rFonts w:asciiTheme="minorHAnsi" w:hAnsiTheme="minorHAnsi" w:cstheme="minorHAnsi"/>
        </w:rPr>
        <w:t xml:space="preserve">anaf 18 mei 2015 voeren we geen serumbepalingen van infliximab meer uit maar we verwijzen u hiervoor graag door naar de afdeling Laboratoriumgeneeskunde UZ Leuven </w:t>
      </w:r>
      <w:hyperlink r:id="rId10" w:history="1">
        <w:r w:rsidR="00A97483" w:rsidRPr="00192CE6">
          <w:rPr>
            <w:rStyle w:val="Hyperlink"/>
            <w:rFonts w:asciiTheme="minorHAnsi" w:hAnsiTheme="minorHAnsi" w:cstheme="minorHAnsi"/>
          </w:rPr>
          <w:t>http://www.uzleuven.be/Laboratoriumgeneeskunde/Laboratoriumgeneeskunde</w:t>
        </w:r>
      </w:hyperlink>
      <w:r w:rsidR="00A97483" w:rsidRPr="00192CE6">
        <w:rPr>
          <w:rFonts w:asciiTheme="minorHAnsi" w:hAnsiTheme="minorHAnsi" w:cstheme="minorHAnsi"/>
        </w:rPr>
        <w:t> die wel een CE-gecertifieerde kit gebruikt voor de infliximab concentratie bepaling.</w:t>
      </w:r>
      <w:r w:rsidRPr="00192CE6">
        <w:rPr>
          <w:rFonts w:asciiTheme="minorHAnsi" w:hAnsiTheme="minorHAnsi" w:cstheme="minorHAnsi"/>
        </w:rPr>
        <w:t xml:space="preserve"> </w:t>
      </w:r>
      <w:r w:rsidR="000F2BA7">
        <w:rPr>
          <w:rFonts w:asciiTheme="minorHAnsi" w:hAnsiTheme="minorHAnsi" w:cstheme="minorHAnsi"/>
        </w:rPr>
        <w:t>De infliximab bepaling is opgenomen in hun labogids (</w:t>
      </w:r>
      <w:hyperlink r:id="rId11" w:history="1">
        <w:r w:rsidR="005557A7" w:rsidRPr="00F03112">
          <w:rPr>
            <w:rStyle w:val="Hyperlink"/>
            <w:rFonts w:asciiTheme="minorHAnsi" w:hAnsiTheme="minorHAnsi" w:cstheme="minorHAnsi"/>
          </w:rPr>
          <w:t>http://w1.uzleuven.be/labo/LAG/LAG_Procedureboek/6146.html?ts=1432906387487</w:t>
        </w:r>
      </w:hyperlink>
      <w:r w:rsidR="000F2BA7">
        <w:rPr>
          <w:rFonts w:asciiTheme="minorHAnsi" w:hAnsiTheme="minorHAnsi" w:cstheme="minorHAnsi"/>
        </w:rPr>
        <w:t xml:space="preserve">). </w:t>
      </w:r>
    </w:p>
    <w:p w:rsidR="005137A8" w:rsidRDefault="000F2BA7" w:rsidP="006B1116">
      <w:pPr>
        <w:pStyle w:val="NormalWeb"/>
        <w:jc w:val="both"/>
        <w:rPr>
          <w:rFonts w:asciiTheme="minorHAnsi" w:hAnsiTheme="minorHAnsi" w:cstheme="minorHAnsi"/>
        </w:rPr>
      </w:pPr>
      <w:r>
        <w:rPr>
          <w:rFonts w:asciiTheme="minorHAnsi" w:hAnsiTheme="minorHAnsi" w:cstheme="minorHAnsi"/>
        </w:rPr>
        <w:t>We voeren vanaf 1 juni enkel anti-infliximab bepalingen uit op aanvraag van het LAG</w:t>
      </w:r>
      <w:r w:rsidR="005137A8">
        <w:rPr>
          <w:rFonts w:asciiTheme="minorHAnsi" w:hAnsiTheme="minorHAnsi" w:cstheme="minorHAnsi"/>
        </w:rPr>
        <w:t>. Het LAG selecteert de</w:t>
      </w:r>
      <w:r>
        <w:rPr>
          <w:rFonts w:asciiTheme="minorHAnsi" w:hAnsiTheme="minorHAnsi" w:cstheme="minorHAnsi"/>
        </w:rPr>
        <w:t xml:space="preserve"> serumstalen met een niet-detecteerbare </w:t>
      </w:r>
      <w:r w:rsidR="005137A8">
        <w:rPr>
          <w:rFonts w:asciiTheme="minorHAnsi" w:hAnsiTheme="minorHAnsi" w:cstheme="minorHAnsi"/>
        </w:rPr>
        <w:t xml:space="preserve">infliximab </w:t>
      </w:r>
      <w:r>
        <w:rPr>
          <w:rFonts w:asciiTheme="minorHAnsi" w:hAnsiTheme="minorHAnsi" w:cstheme="minorHAnsi"/>
        </w:rPr>
        <w:t xml:space="preserve">serumwaarde </w:t>
      </w:r>
      <w:r w:rsidR="005137A8">
        <w:rPr>
          <w:rFonts w:asciiTheme="minorHAnsi" w:hAnsiTheme="minorHAnsi" w:cstheme="minorHAnsi"/>
        </w:rPr>
        <w:t xml:space="preserve">en vraagt automatisch een anti-infliximab antilichaam bepaling aan in het LTDA. </w:t>
      </w:r>
    </w:p>
    <w:p w:rsidR="006B1116" w:rsidRPr="00192CE6" w:rsidRDefault="0059389C" w:rsidP="006B1116">
      <w:pPr>
        <w:pStyle w:val="NormalWeb"/>
        <w:jc w:val="both"/>
        <w:rPr>
          <w:rFonts w:asciiTheme="minorHAnsi" w:hAnsiTheme="minorHAnsi" w:cstheme="minorHAnsi"/>
          <w:b/>
          <w:u w:val="single"/>
        </w:rPr>
      </w:pPr>
      <w:r>
        <w:rPr>
          <w:rFonts w:asciiTheme="minorHAnsi" w:hAnsiTheme="minorHAnsi" w:cstheme="minorHAnsi"/>
          <w:b/>
          <w:u w:val="single"/>
        </w:rPr>
        <w:t xml:space="preserve">Wat verandert er </w:t>
      </w:r>
      <w:r w:rsidR="006867A9" w:rsidRPr="00192CE6">
        <w:rPr>
          <w:rFonts w:asciiTheme="minorHAnsi" w:hAnsiTheme="minorHAnsi" w:cstheme="minorHAnsi"/>
          <w:b/>
          <w:u w:val="single"/>
        </w:rPr>
        <w:t>?</w:t>
      </w:r>
    </w:p>
    <w:p w:rsidR="0059389C" w:rsidRDefault="0059389C" w:rsidP="00F2159E">
      <w:pPr>
        <w:pStyle w:val="NormalWeb"/>
        <w:spacing w:after="0" w:afterAutospacing="0"/>
        <w:jc w:val="both"/>
        <w:rPr>
          <w:rFonts w:asciiTheme="minorHAnsi" w:hAnsiTheme="minorHAnsi" w:cstheme="minorHAnsi"/>
        </w:rPr>
      </w:pPr>
      <w:r>
        <w:rPr>
          <w:rFonts w:asciiTheme="minorHAnsi" w:hAnsiTheme="minorHAnsi" w:cstheme="minorHAnsi"/>
        </w:rPr>
        <w:t xml:space="preserve">Voor adalimumab, golimumab en etanercept bepalingen en antilichaam </w:t>
      </w:r>
      <w:r w:rsidR="00784D16">
        <w:rPr>
          <w:rFonts w:asciiTheme="minorHAnsi" w:hAnsiTheme="minorHAnsi" w:cstheme="minorHAnsi"/>
        </w:rPr>
        <w:t xml:space="preserve">bepaling </w:t>
      </w:r>
      <w:r>
        <w:rPr>
          <w:rFonts w:asciiTheme="minorHAnsi" w:hAnsiTheme="minorHAnsi" w:cstheme="minorHAnsi"/>
        </w:rPr>
        <w:t xml:space="preserve">tegen adalimumab, golimumab en etanercept  verandert er niets. </w:t>
      </w:r>
      <w:r w:rsidR="00784D16">
        <w:rPr>
          <w:rFonts w:asciiTheme="minorHAnsi" w:hAnsiTheme="minorHAnsi" w:cstheme="minorHAnsi"/>
        </w:rPr>
        <w:t xml:space="preserve">Deze bepalingen worden nog steeds uitgevoerd in het LTDA. </w:t>
      </w:r>
      <w:r>
        <w:rPr>
          <w:rFonts w:asciiTheme="minorHAnsi" w:hAnsiTheme="minorHAnsi" w:cstheme="minorHAnsi"/>
        </w:rPr>
        <w:t>Het identificatieformulier werd aangepast.</w:t>
      </w:r>
      <w:r w:rsidR="005137A8">
        <w:rPr>
          <w:rFonts w:asciiTheme="minorHAnsi" w:hAnsiTheme="minorHAnsi" w:cstheme="minorHAnsi"/>
        </w:rPr>
        <w:t xml:space="preserve"> Zie bijlage 1.</w:t>
      </w:r>
    </w:p>
    <w:p w:rsidR="0059389C" w:rsidRDefault="0059389C" w:rsidP="00F2159E">
      <w:pPr>
        <w:pStyle w:val="NormalWeb"/>
        <w:spacing w:after="0" w:afterAutospacing="0"/>
        <w:jc w:val="both"/>
        <w:rPr>
          <w:rFonts w:asciiTheme="minorHAnsi" w:hAnsiTheme="minorHAnsi" w:cstheme="minorHAnsi"/>
        </w:rPr>
      </w:pPr>
      <w:r>
        <w:rPr>
          <w:rFonts w:asciiTheme="minorHAnsi" w:hAnsiTheme="minorHAnsi" w:cstheme="minorHAnsi"/>
        </w:rPr>
        <w:t>Voor infliximab en anti</w:t>
      </w:r>
      <w:r w:rsidR="005137A8">
        <w:rPr>
          <w:rFonts w:asciiTheme="minorHAnsi" w:hAnsiTheme="minorHAnsi" w:cstheme="minorHAnsi"/>
        </w:rPr>
        <w:t xml:space="preserve">-infliximab </w:t>
      </w:r>
      <w:r w:rsidR="005557A7">
        <w:rPr>
          <w:rFonts w:asciiTheme="minorHAnsi" w:hAnsiTheme="minorHAnsi" w:cstheme="minorHAnsi"/>
        </w:rPr>
        <w:t>antistoffen</w:t>
      </w:r>
      <w:r>
        <w:rPr>
          <w:rFonts w:asciiTheme="minorHAnsi" w:hAnsiTheme="minorHAnsi" w:cstheme="minorHAnsi"/>
        </w:rPr>
        <w:t xml:space="preserve"> verloopt de bepaling via LAG van de UZ Leuven. </w:t>
      </w:r>
    </w:p>
    <w:p w:rsidR="0059389C" w:rsidRPr="000F2BA7" w:rsidRDefault="0059389C" w:rsidP="00784D16">
      <w:pPr>
        <w:pStyle w:val="NormalWeb"/>
        <w:numPr>
          <w:ilvl w:val="0"/>
          <w:numId w:val="17"/>
        </w:numPr>
        <w:jc w:val="both"/>
        <w:rPr>
          <w:rFonts w:asciiTheme="minorHAnsi" w:hAnsiTheme="minorHAnsi" w:cstheme="minorHAnsi"/>
        </w:rPr>
      </w:pPr>
      <w:r w:rsidRPr="000F2BA7">
        <w:rPr>
          <w:rFonts w:asciiTheme="minorHAnsi" w:hAnsiTheme="minorHAnsi" w:cstheme="minorHAnsi"/>
        </w:rPr>
        <w:t>Ze hebben minstens 500 µl serum nodig om de bepaling uit te voeren.</w:t>
      </w:r>
    </w:p>
    <w:p w:rsidR="0059389C" w:rsidRPr="000F2BA7" w:rsidRDefault="0059389C" w:rsidP="00784D16">
      <w:pPr>
        <w:pStyle w:val="NormalWeb"/>
        <w:numPr>
          <w:ilvl w:val="0"/>
          <w:numId w:val="17"/>
        </w:numPr>
        <w:jc w:val="both"/>
        <w:rPr>
          <w:rFonts w:asciiTheme="minorHAnsi" w:hAnsiTheme="minorHAnsi" w:cstheme="minorHAnsi"/>
        </w:rPr>
      </w:pPr>
      <w:r w:rsidRPr="000F2BA7">
        <w:rPr>
          <w:rFonts w:asciiTheme="minorHAnsi" w:hAnsiTheme="minorHAnsi" w:cstheme="minorHAnsi"/>
        </w:rPr>
        <w:t>De stalen dienen op 4°C (indien ze verzonden worden binnen de 3 dagen) of ingevroren (vanaf 3 dagen</w:t>
      </w:r>
      <w:r w:rsidR="00784D16" w:rsidRPr="000F2BA7">
        <w:rPr>
          <w:rFonts w:asciiTheme="minorHAnsi" w:hAnsiTheme="minorHAnsi" w:cstheme="minorHAnsi"/>
        </w:rPr>
        <w:t xml:space="preserve"> bewaring op uw dienst</w:t>
      </w:r>
      <w:r w:rsidRPr="000F2BA7">
        <w:rPr>
          <w:rFonts w:asciiTheme="minorHAnsi" w:hAnsiTheme="minorHAnsi" w:cstheme="minorHAnsi"/>
        </w:rPr>
        <w:t>) toegezonden te worden</w:t>
      </w:r>
    </w:p>
    <w:p w:rsidR="0059389C" w:rsidRPr="000F2BA7" w:rsidRDefault="0059389C" w:rsidP="00784D16">
      <w:pPr>
        <w:pStyle w:val="NormalWeb"/>
        <w:numPr>
          <w:ilvl w:val="0"/>
          <w:numId w:val="17"/>
        </w:numPr>
        <w:jc w:val="both"/>
        <w:rPr>
          <w:rFonts w:asciiTheme="minorHAnsi" w:hAnsiTheme="minorHAnsi" w:cstheme="minorHAnsi"/>
        </w:rPr>
      </w:pPr>
      <w:r w:rsidRPr="000F2BA7">
        <w:rPr>
          <w:rFonts w:asciiTheme="minorHAnsi" w:hAnsiTheme="minorHAnsi" w:cstheme="minorHAnsi"/>
        </w:rPr>
        <w:t>U dient te vermelden dat het om een infliximab bepaling gaat o</w:t>
      </w:r>
      <w:r w:rsidR="00784D16" w:rsidRPr="000F2BA7">
        <w:rPr>
          <w:rFonts w:asciiTheme="minorHAnsi" w:hAnsiTheme="minorHAnsi" w:cstheme="minorHAnsi"/>
        </w:rPr>
        <w:t>p</w:t>
      </w:r>
      <w:r w:rsidRPr="000F2BA7">
        <w:rPr>
          <w:rFonts w:asciiTheme="minorHAnsi" w:hAnsiTheme="minorHAnsi" w:cstheme="minorHAnsi"/>
        </w:rPr>
        <w:t xml:space="preserve"> uw aanvraag.</w:t>
      </w:r>
    </w:p>
    <w:p w:rsidR="00CA533E" w:rsidRDefault="00CA533E" w:rsidP="00CA533E">
      <w:pPr>
        <w:pStyle w:val="NormalWeb"/>
        <w:numPr>
          <w:ilvl w:val="0"/>
          <w:numId w:val="17"/>
        </w:numPr>
        <w:jc w:val="both"/>
        <w:rPr>
          <w:rFonts w:ascii="Calibri" w:hAnsi="Calibri" w:cs="Calibri"/>
        </w:rPr>
      </w:pPr>
      <w:r>
        <w:rPr>
          <w:rFonts w:ascii="Calibri" w:hAnsi="Calibri" w:cs="Calibri"/>
        </w:rPr>
        <w:t xml:space="preserve">U gebruikt </w:t>
      </w:r>
      <w:r>
        <w:rPr>
          <w:rFonts w:ascii="Calibri" w:hAnsi="Calibri" w:cs="Calibri"/>
          <w:b/>
          <w:bCs/>
        </w:rPr>
        <w:t>geen</w:t>
      </w:r>
      <w:r>
        <w:rPr>
          <w:rFonts w:ascii="Calibri" w:hAnsi="Calibri" w:cs="Calibri"/>
        </w:rPr>
        <w:t xml:space="preserve"> identificatieformulier van het LTDA. </w:t>
      </w:r>
    </w:p>
    <w:p w:rsidR="00CA533E" w:rsidRDefault="00CA533E" w:rsidP="00CA533E">
      <w:pPr>
        <w:pStyle w:val="NormalWeb"/>
        <w:numPr>
          <w:ilvl w:val="0"/>
          <w:numId w:val="17"/>
        </w:numPr>
        <w:jc w:val="both"/>
        <w:rPr>
          <w:rFonts w:ascii="Calibri" w:hAnsi="Calibri" w:cs="Calibri"/>
        </w:rPr>
      </w:pPr>
      <w:r>
        <w:rPr>
          <w:rFonts w:ascii="Calibri" w:hAnsi="Calibri" w:cs="Calibri"/>
        </w:rPr>
        <w:t>U doet de aanvraag voor LAG zoals alle andere aanvragen die u in onderaanneming naar een ander lab uitstuurt:</w:t>
      </w:r>
    </w:p>
    <w:p w:rsidR="00CA533E" w:rsidRDefault="00CA533E" w:rsidP="00CA533E">
      <w:pPr>
        <w:pStyle w:val="NormalWeb"/>
        <w:numPr>
          <w:ilvl w:val="1"/>
          <w:numId w:val="17"/>
        </w:numPr>
        <w:jc w:val="both"/>
        <w:rPr>
          <w:rFonts w:ascii="Calibri" w:hAnsi="Calibri" w:cs="Calibri"/>
        </w:rPr>
      </w:pPr>
      <w:r>
        <w:rPr>
          <w:rFonts w:ascii="Calibri" w:hAnsi="Calibri" w:cs="Calibri"/>
        </w:rPr>
        <w:t>Uiteraard met de volledige identificatie van patiënt, voorschrijver en staalnamedatum</w:t>
      </w:r>
    </w:p>
    <w:p w:rsidR="00CA533E" w:rsidRDefault="00CA533E" w:rsidP="00CA533E">
      <w:pPr>
        <w:pStyle w:val="NormalWeb"/>
        <w:numPr>
          <w:ilvl w:val="1"/>
          <w:numId w:val="17"/>
        </w:numPr>
        <w:jc w:val="both"/>
        <w:rPr>
          <w:rFonts w:ascii="Calibri" w:hAnsi="Calibri" w:cs="Calibri"/>
        </w:rPr>
      </w:pPr>
      <w:r>
        <w:rPr>
          <w:rFonts w:ascii="Calibri" w:hAnsi="Calibri" w:cs="Calibri"/>
        </w:rPr>
        <w:t>Voor Infliximab bloedspiegel dient u ook de dosis infliximab en de datum van het laatste infuus te vermelden</w:t>
      </w:r>
    </w:p>
    <w:p w:rsidR="00CA533E" w:rsidRDefault="00CA533E" w:rsidP="00CA533E">
      <w:pPr>
        <w:pStyle w:val="NormalWeb"/>
        <w:numPr>
          <w:ilvl w:val="1"/>
          <w:numId w:val="17"/>
        </w:numPr>
        <w:spacing w:before="0" w:beforeAutospacing="0" w:after="0" w:afterAutospacing="0"/>
        <w:jc w:val="both"/>
        <w:rPr>
          <w:rFonts w:ascii="Calibri" w:hAnsi="Calibri" w:cs="Calibri"/>
        </w:rPr>
      </w:pPr>
      <w:r>
        <w:rPr>
          <w:rFonts w:ascii="Calibri" w:hAnsi="Calibri" w:cs="Calibri"/>
        </w:rPr>
        <w:t>Desgewenst kan U gebruik maken van het aanvraagformulier dat in de LAG labogids bij infliximab vermeld staat:</w:t>
      </w:r>
    </w:p>
    <w:p w:rsidR="00CA533E" w:rsidRDefault="00CA533E" w:rsidP="00CA533E">
      <w:pPr>
        <w:pStyle w:val="NormalWeb"/>
        <w:spacing w:before="0" w:beforeAutospacing="0" w:after="0" w:afterAutospacing="0"/>
        <w:ind w:left="1786"/>
        <w:jc w:val="both"/>
        <w:rPr>
          <w:rFonts w:ascii="Calibri" w:hAnsi="Calibri" w:cs="Calibri"/>
        </w:rPr>
      </w:pPr>
      <w:hyperlink r:id="rId12" w:history="1">
        <w:r>
          <w:rPr>
            <w:rStyle w:val="Hyperlink"/>
            <w:rFonts w:ascii="Calibri" w:hAnsi="Calibri" w:cs="Calibri"/>
          </w:rPr>
          <w:t>http://w1.uzleuven.be/labo/LAG/LAG_Formulieren/Aanvraagformulieren/</w:t>
        </w:r>
        <w:bookmarkStart w:id="0" w:name="_GoBack"/>
        <w:bookmarkEnd w:id="0"/>
        <w:r>
          <w:rPr>
            <w:rStyle w:val="Hyperlink"/>
            <w:rFonts w:ascii="Calibri" w:hAnsi="Calibri" w:cs="Calibri"/>
          </w:rPr>
          <w:t>FOR_3012.pdf</w:t>
        </w:r>
      </w:hyperlink>
    </w:p>
    <w:p w:rsidR="00CA533E" w:rsidRDefault="00CA533E" w:rsidP="00CA533E">
      <w:pPr>
        <w:pStyle w:val="NormalWeb"/>
        <w:numPr>
          <w:ilvl w:val="0"/>
          <w:numId w:val="17"/>
        </w:numPr>
        <w:spacing w:before="0" w:beforeAutospacing="0" w:after="0" w:afterAutospacing="0"/>
        <w:jc w:val="both"/>
        <w:rPr>
          <w:rFonts w:ascii="Calibri" w:hAnsi="Calibri" w:cs="Calibri"/>
        </w:rPr>
      </w:pPr>
      <w:r>
        <w:rPr>
          <w:rFonts w:ascii="Calibri" w:hAnsi="Calibri" w:cs="Calibri"/>
        </w:rPr>
        <w:t xml:space="preserve">Er wordt steeds een infliximab bepaling uitgevoerd en indien er geen infliximab serum waarde wordt gemeten, wordt </w:t>
      </w:r>
      <w:r>
        <w:rPr>
          <w:rFonts w:ascii="Calibri" w:hAnsi="Calibri" w:cs="Calibri"/>
          <w:b/>
          <w:bCs/>
        </w:rPr>
        <w:t>automatisch</w:t>
      </w:r>
      <w:r>
        <w:rPr>
          <w:rFonts w:ascii="Calibri" w:hAnsi="Calibri" w:cs="Calibri"/>
        </w:rPr>
        <w:t xml:space="preserve"> een antilichaam tegen infliximab bepaling door het LAG aangevraagd. Het serumstaal wordt door hen aan LTDA bezorgd.</w:t>
      </w:r>
    </w:p>
    <w:p w:rsidR="00CA533E" w:rsidRDefault="00CA533E" w:rsidP="00CA533E">
      <w:pPr>
        <w:pStyle w:val="NormalWeb"/>
        <w:numPr>
          <w:ilvl w:val="0"/>
          <w:numId w:val="17"/>
        </w:numPr>
        <w:jc w:val="both"/>
        <w:rPr>
          <w:rFonts w:ascii="Calibri" w:hAnsi="Calibri" w:cs="Calibri"/>
        </w:rPr>
      </w:pPr>
      <w:r>
        <w:rPr>
          <w:rFonts w:ascii="Calibri" w:hAnsi="Calibri" w:cs="Calibri"/>
        </w:rPr>
        <w:t xml:space="preserve">De facturatie van de infliximab bepaling en indien uitgevoerd van de anti-infliximab antilichaam bepaling gebeurt via het LAG. </w:t>
      </w:r>
    </w:p>
    <w:p w:rsidR="006867A9" w:rsidRPr="00192CE6" w:rsidRDefault="006867A9" w:rsidP="006B1116">
      <w:pPr>
        <w:pStyle w:val="NormalWeb"/>
        <w:jc w:val="both"/>
        <w:rPr>
          <w:rFonts w:asciiTheme="minorHAnsi" w:hAnsiTheme="minorHAnsi" w:cstheme="minorHAnsi"/>
          <w:b/>
          <w:u w:val="single"/>
        </w:rPr>
      </w:pPr>
      <w:r w:rsidRPr="00192CE6">
        <w:rPr>
          <w:rFonts w:asciiTheme="minorHAnsi" w:hAnsiTheme="minorHAnsi" w:cstheme="minorHAnsi"/>
          <w:b/>
          <w:u w:val="single"/>
        </w:rPr>
        <w:t>Hoe gebeurt de facturatie?</w:t>
      </w:r>
    </w:p>
    <w:p w:rsidR="006867A9" w:rsidRPr="005557A7" w:rsidRDefault="0050422F" w:rsidP="006B1116">
      <w:pPr>
        <w:pStyle w:val="NormalWeb"/>
        <w:jc w:val="both"/>
        <w:rPr>
          <w:rFonts w:asciiTheme="minorHAnsi" w:hAnsiTheme="minorHAnsi" w:cstheme="minorHAnsi"/>
        </w:rPr>
      </w:pPr>
      <w:r w:rsidRPr="005557A7">
        <w:rPr>
          <w:rFonts w:asciiTheme="minorHAnsi" w:hAnsiTheme="minorHAnsi" w:cstheme="minorHAnsi"/>
        </w:rPr>
        <w:t xml:space="preserve">De facturatie van de infliximab </w:t>
      </w:r>
      <w:r w:rsidR="00784D16" w:rsidRPr="005557A7">
        <w:rPr>
          <w:rFonts w:asciiTheme="minorHAnsi" w:hAnsiTheme="minorHAnsi" w:cstheme="minorHAnsi"/>
        </w:rPr>
        <w:t xml:space="preserve">bepaling en van de antilichaam tegen infliximab bepaling </w:t>
      </w:r>
      <w:r w:rsidRPr="005557A7">
        <w:rPr>
          <w:rFonts w:asciiTheme="minorHAnsi" w:hAnsiTheme="minorHAnsi" w:cstheme="minorHAnsi"/>
        </w:rPr>
        <w:t xml:space="preserve">gebeurt via LAG van het UZ Leuven. </w:t>
      </w:r>
      <w:r w:rsidR="00784D16" w:rsidRPr="005557A7">
        <w:rPr>
          <w:rFonts w:asciiTheme="minorHAnsi" w:hAnsiTheme="minorHAnsi" w:cstheme="minorHAnsi"/>
        </w:rPr>
        <w:t xml:space="preserve">De prijs bedraagt </w:t>
      </w:r>
      <w:r w:rsidR="00F2159E" w:rsidRPr="005557A7">
        <w:rPr>
          <w:rFonts w:asciiTheme="minorHAnsi" w:hAnsiTheme="minorHAnsi" w:cstheme="minorHAnsi"/>
        </w:rPr>
        <w:t xml:space="preserve">20 euro voor de infliximab bepaling en </w:t>
      </w:r>
      <w:r w:rsidR="009E3EF1" w:rsidRPr="005557A7">
        <w:rPr>
          <w:rFonts w:asciiTheme="minorHAnsi" w:hAnsiTheme="minorHAnsi" w:cstheme="minorHAnsi"/>
        </w:rPr>
        <w:t xml:space="preserve">40 </w:t>
      </w:r>
      <w:r w:rsidR="00F2159E" w:rsidRPr="005557A7">
        <w:rPr>
          <w:rFonts w:asciiTheme="minorHAnsi" w:hAnsiTheme="minorHAnsi" w:cstheme="minorHAnsi"/>
        </w:rPr>
        <w:t>euro indien er zowel een infliximab bepaling als anti-infliximab antilichaam bepaling gebeurt</w:t>
      </w:r>
      <w:r w:rsidR="00784D16" w:rsidRPr="005557A7">
        <w:rPr>
          <w:rFonts w:asciiTheme="minorHAnsi" w:hAnsiTheme="minorHAnsi" w:cstheme="minorHAnsi"/>
        </w:rPr>
        <w:t xml:space="preserve">. </w:t>
      </w:r>
    </w:p>
    <w:p w:rsidR="00F2159E" w:rsidRPr="00F2159E" w:rsidRDefault="00F2159E" w:rsidP="006B1116">
      <w:pPr>
        <w:pStyle w:val="NormalWeb"/>
        <w:jc w:val="both"/>
        <w:rPr>
          <w:rFonts w:asciiTheme="minorHAnsi" w:hAnsiTheme="minorHAnsi" w:cstheme="minorHAnsi"/>
          <w:b/>
          <w:u w:val="single"/>
        </w:rPr>
      </w:pPr>
      <w:r w:rsidRPr="00F2159E">
        <w:rPr>
          <w:rFonts w:asciiTheme="minorHAnsi" w:hAnsiTheme="minorHAnsi" w:cstheme="minorHAnsi"/>
          <w:b/>
          <w:u w:val="single"/>
        </w:rPr>
        <w:t>Welke eenheden worden gebruikt?</w:t>
      </w:r>
    </w:p>
    <w:p w:rsidR="00F2159E" w:rsidRDefault="00F2159E" w:rsidP="006B1116">
      <w:pPr>
        <w:pStyle w:val="NormalWeb"/>
        <w:jc w:val="both"/>
        <w:rPr>
          <w:rFonts w:asciiTheme="minorHAnsi" w:hAnsiTheme="minorHAnsi" w:cstheme="minorHAnsi"/>
        </w:rPr>
      </w:pPr>
      <w:r>
        <w:rPr>
          <w:rFonts w:asciiTheme="minorHAnsi" w:hAnsiTheme="minorHAnsi" w:cstheme="minorHAnsi"/>
        </w:rPr>
        <w:t>Voor de infliximab bepaling wordt de co</w:t>
      </w:r>
      <w:r w:rsidR="005557A7">
        <w:rPr>
          <w:rFonts w:asciiTheme="minorHAnsi" w:hAnsiTheme="minorHAnsi" w:cstheme="minorHAnsi"/>
        </w:rPr>
        <w:t>ncentratie uitgedrukt in µg/ml.</w:t>
      </w:r>
    </w:p>
    <w:p w:rsidR="00F2159E" w:rsidRDefault="00F2159E" w:rsidP="006B1116">
      <w:pPr>
        <w:pStyle w:val="NormalWeb"/>
        <w:jc w:val="both"/>
        <w:rPr>
          <w:rFonts w:asciiTheme="minorHAnsi" w:hAnsiTheme="minorHAnsi" w:cstheme="minorHAnsi"/>
        </w:rPr>
      </w:pPr>
      <w:r>
        <w:rPr>
          <w:rFonts w:asciiTheme="minorHAnsi" w:hAnsiTheme="minorHAnsi" w:cstheme="minorHAnsi"/>
        </w:rPr>
        <w:t>Voor de anti-infliximab bepaling wordt de concentratie uitgedrukt in ng/ml equivalenten tov MA-IFX10F9 standaard.</w:t>
      </w:r>
    </w:p>
    <w:p w:rsidR="00F2159E" w:rsidRPr="00192CE6" w:rsidRDefault="00F2159E" w:rsidP="006B1116">
      <w:pPr>
        <w:pStyle w:val="NormalWeb"/>
        <w:jc w:val="both"/>
        <w:rPr>
          <w:rFonts w:asciiTheme="minorHAnsi" w:hAnsiTheme="minorHAnsi" w:cstheme="minorHAnsi"/>
        </w:rPr>
      </w:pPr>
    </w:p>
    <w:p w:rsidR="008333FF" w:rsidRPr="008333FF" w:rsidRDefault="008333FF">
      <w:pPr>
        <w:rPr>
          <w:rFonts w:cstheme="minorHAnsi"/>
          <w:b/>
          <w:sz w:val="24"/>
          <w:szCs w:val="24"/>
        </w:rPr>
      </w:pPr>
      <w:r w:rsidRPr="008333FF">
        <w:rPr>
          <w:rFonts w:cstheme="minorHAnsi"/>
          <w:b/>
          <w:sz w:val="24"/>
          <w:szCs w:val="24"/>
        </w:rPr>
        <w:t>Voor info over de bepalingen in het LTDA kan u ook steeds de website raadplegen</w:t>
      </w:r>
    </w:p>
    <w:p w:rsidR="0050422F" w:rsidRDefault="00CA533E">
      <w:pPr>
        <w:rPr>
          <w:rFonts w:cstheme="minorHAnsi"/>
          <w:b/>
          <w:sz w:val="24"/>
          <w:szCs w:val="24"/>
        </w:rPr>
      </w:pPr>
      <w:hyperlink r:id="rId13" w:history="1">
        <w:r w:rsidR="007D2B6D" w:rsidRPr="006C7898">
          <w:rPr>
            <w:rStyle w:val="Hyperlink"/>
            <w:rFonts w:cstheme="minorHAnsi"/>
            <w:b/>
            <w:sz w:val="24"/>
            <w:szCs w:val="24"/>
          </w:rPr>
          <w:t>http://pharm.kuleuven.be/biotech</w:t>
        </w:r>
      </w:hyperlink>
    </w:p>
    <w:p w:rsidR="007D2B6D" w:rsidRDefault="007D2B6D">
      <w:pPr>
        <w:rPr>
          <w:rFonts w:cstheme="minorHAnsi"/>
          <w:b/>
          <w:sz w:val="24"/>
          <w:szCs w:val="24"/>
        </w:rPr>
      </w:pPr>
    </w:p>
    <w:sectPr w:rsidR="007D2B6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6D" w:rsidRDefault="007D2B6D" w:rsidP="006B1116">
      <w:pPr>
        <w:spacing w:after="0" w:line="240" w:lineRule="auto"/>
      </w:pPr>
      <w:r>
        <w:separator/>
      </w:r>
    </w:p>
  </w:endnote>
  <w:endnote w:type="continuationSeparator" w:id="0">
    <w:p w:rsidR="007D2B6D" w:rsidRDefault="007D2B6D" w:rsidP="006B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61322"/>
      <w:docPartObj>
        <w:docPartGallery w:val="Page Numbers (Bottom of Page)"/>
        <w:docPartUnique/>
      </w:docPartObj>
    </w:sdtPr>
    <w:sdtEndPr>
      <w:rPr>
        <w:noProof/>
      </w:rPr>
    </w:sdtEndPr>
    <w:sdtContent>
      <w:p w:rsidR="007D2B6D" w:rsidRDefault="007D2B6D">
        <w:pPr>
          <w:pStyle w:val="Footer"/>
          <w:jc w:val="right"/>
        </w:pPr>
        <w:r>
          <w:fldChar w:fldCharType="begin"/>
        </w:r>
        <w:r>
          <w:instrText xml:space="preserve"> PAGE   \* MERGEFORMAT </w:instrText>
        </w:r>
        <w:r>
          <w:fldChar w:fldCharType="separate"/>
        </w:r>
        <w:r w:rsidR="00CA533E">
          <w:rPr>
            <w:noProof/>
          </w:rPr>
          <w:t>1</w:t>
        </w:r>
        <w:r>
          <w:rPr>
            <w:noProof/>
          </w:rPr>
          <w:fldChar w:fldCharType="end"/>
        </w:r>
      </w:p>
    </w:sdtContent>
  </w:sdt>
  <w:p w:rsidR="007D2B6D" w:rsidRDefault="007D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6D" w:rsidRDefault="007D2B6D" w:rsidP="006B1116">
      <w:pPr>
        <w:spacing w:after="0" w:line="240" w:lineRule="auto"/>
      </w:pPr>
      <w:r>
        <w:separator/>
      </w:r>
    </w:p>
  </w:footnote>
  <w:footnote w:type="continuationSeparator" w:id="0">
    <w:p w:rsidR="007D2B6D" w:rsidRDefault="007D2B6D" w:rsidP="006B1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A2"/>
    <w:multiLevelType w:val="multilevel"/>
    <w:tmpl w:val="FEC8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D327F"/>
    <w:multiLevelType w:val="multilevel"/>
    <w:tmpl w:val="C1D8E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D3E185A"/>
    <w:multiLevelType w:val="multilevel"/>
    <w:tmpl w:val="BECAC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95D5D39"/>
    <w:multiLevelType w:val="multilevel"/>
    <w:tmpl w:val="346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D5970"/>
    <w:multiLevelType w:val="multilevel"/>
    <w:tmpl w:val="DC9E3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526384"/>
    <w:multiLevelType w:val="multilevel"/>
    <w:tmpl w:val="256273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82034C8"/>
    <w:multiLevelType w:val="hybridMultilevel"/>
    <w:tmpl w:val="E9F4D1AC"/>
    <w:lvl w:ilvl="0" w:tplc="8DFECFDC">
      <w:numFmt w:val="bullet"/>
      <w:lvlText w:val="-"/>
      <w:lvlJc w:val="left"/>
      <w:pPr>
        <w:ind w:left="1068" w:hanging="360"/>
      </w:pPr>
      <w:rPr>
        <w:rFonts w:ascii="Calibri" w:eastAsia="Times New Roman"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nsid w:val="4F702F08"/>
    <w:multiLevelType w:val="multilevel"/>
    <w:tmpl w:val="EC3C7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3A070AF"/>
    <w:multiLevelType w:val="multilevel"/>
    <w:tmpl w:val="667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C01028"/>
    <w:multiLevelType w:val="multilevel"/>
    <w:tmpl w:val="154C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4A79F3"/>
    <w:multiLevelType w:val="multilevel"/>
    <w:tmpl w:val="4B72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700A02"/>
    <w:multiLevelType w:val="multilevel"/>
    <w:tmpl w:val="406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A078A"/>
    <w:multiLevelType w:val="multilevel"/>
    <w:tmpl w:val="EEF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095E14"/>
    <w:multiLevelType w:val="multilevel"/>
    <w:tmpl w:val="BA142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5F80046"/>
    <w:multiLevelType w:val="multilevel"/>
    <w:tmpl w:val="5556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89185C"/>
    <w:multiLevelType w:val="multilevel"/>
    <w:tmpl w:val="631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4"/>
    <w:lvlOverride w:ilvl="0">
      <w:startOverride w:val="5"/>
    </w:lvlOverride>
  </w:num>
  <w:num w:numId="4">
    <w:abstractNumId w:val="10"/>
    <w:lvlOverride w:ilvl="0">
      <w:startOverride w:val="6"/>
    </w:lvlOverride>
  </w:num>
  <w:num w:numId="5">
    <w:abstractNumId w:val="10"/>
    <w:lvlOverride w:ilvl="0">
      <w:startOverride w:val="7"/>
    </w:lvlOverride>
  </w:num>
  <w:num w:numId="6">
    <w:abstractNumId w:val="0"/>
    <w:lvlOverride w:ilvl="0">
      <w:startOverride w:val="8"/>
    </w:lvlOverride>
  </w:num>
  <w:num w:numId="7">
    <w:abstractNumId w:val="14"/>
    <w:lvlOverride w:ilvl="0">
      <w:startOverride w:val="9"/>
    </w:lvlOverride>
  </w:num>
  <w:num w:numId="8">
    <w:abstractNumId w:val="8"/>
  </w:num>
  <w:num w:numId="9">
    <w:abstractNumId w:val="3"/>
  </w:num>
  <w:num w:numId="10">
    <w:abstractNumId w:val="2"/>
  </w:num>
  <w:num w:numId="11">
    <w:abstractNumId w:val="13"/>
  </w:num>
  <w:num w:numId="12">
    <w:abstractNumId w:val="5"/>
  </w:num>
  <w:num w:numId="13">
    <w:abstractNumId w:val="7"/>
  </w:num>
  <w:num w:numId="14">
    <w:abstractNumId w:val="12"/>
  </w:num>
  <w:num w:numId="15">
    <w:abstractNumId w:val="1"/>
  </w:num>
  <w:num w:numId="16">
    <w:abstractNumId w:val="11"/>
  </w:num>
  <w:num w:numId="17">
    <w:abstractNumId w:val="6"/>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83"/>
    <w:rsid w:val="000045F6"/>
    <w:rsid w:val="000639B5"/>
    <w:rsid w:val="000D0584"/>
    <w:rsid w:val="000F2BA7"/>
    <w:rsid w:val="00167C0E"/>
    <w:rsid w:val="00192CE6"/>
    <w:rsid w:val="001936FB"/>
    <w:rsid w:val="0021277C"/>
    <w:rsid w:val="003532A9"/>
    <w:rsid w:val="00364D91"/>
    <w:rsid w:val="0047243A"/>
    <w:rsid w:val="004B2344"/>
    <w:rsid w:val="0050422F"/>
    <w:rsid w:val="005137A8"/>
    <w:rsid w:val="005557A7"/>
    <w:rsid w:val="0059389C"/>
    <w:rsid w:val="005D6690"/>
    <w:rsid w:val="006841C7"/>
    <w:rsid w:val="006867A9"/>
    <w:rsid w:val="006B1116"/>
    <w:rsid w:val="006E1630"/>
    <w:rsid w:val="00716C33"/>
    <w:rsid w:val="00784D16"/>
    <w:rsid w:val="007D2B6D"/>
    <w:rsid w:val="008222C3"/>
    <w:rsid w:val="008333FF"/>
    <w:rsid w:val="008E5C2F"/>
    <w:rsid w:val="009E3EF1"/>
    <w:rsid w:val="00A97483"/>
    <w:rsid w:val="00B406A1"/>
    <w:rsid w:val="00CA533E"/>
    <w:rsid w:val="00D67E02"/>
    <w:rsid w:val="00EA6EDF"/>
    <w:rsid w:val="00F215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7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48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A97483"/>
    <w:rPr>
      <w:b/>
      <w:bCs/>
    </w:rPr>
  </w:style>
  <w:style w:type="character" w:styleId="Hyperlink">
    <w:name w:val="Hyperlink"/>
    <w:basedOn w:val="DefaultParagraphFont"/>
    <w:uiPriority w:val="99"/>
    <w:unhideWhenUsed/>
    <w:rsid w:val="00A97483"/>
    <w:rPr>
      <w:color w:val="0000FF"/>
      <w:u w:val="single"/>
    </w:rPr>
  </w:style>
  <w:style w:type="character" w:customStyle="1" w:styleId="Heading1Char">
    <w:name w:val="Heading 1 Char"/>
    <w:basedOn w:val="DefaultParagraphFont"/>
    <w:link w:val="Heading1"/>
    <w:uiPriority w:val="9"/>
    <w:rsid w:val="00A97483"/>
    <w:rPr>
      <w:rFonts w:ascii="Times New Roman" w:eastAsia="Times New Roman" w:hAnsi="Times New Roman" w:cs="Times New Roman"/>
      <w:b/>
      <w:bCs/>
      <w:kern w:val="36"/>
      <w:sz w:val="48"/>
      <w:szCs w:val="48"/>
      <w:lang w:eastAsia="nl-BE"/>
    </w:rPr>
  </w:style>
  <w:style w:type="character" w:customStyle="1" w:styleId="copyright">
    <w:name w:val="copyright"/>
    <w:basedOn w:val="DefaultParagraphFont"/>
    <w:rsid w:val="00A97483"/>
  </w:style>
  <w:style w:type="paragraph" w:styleId="BalloonText">
    <w:name w:val="Balloon Text"/>
    <w:basedOn w:val="Normal"/>
    <w:link w:val="BalloonTextChar"/>
    <w:uiPriority w:val="99"/>
    <w:semiHidden/>
    <w:unhideWhenUsed/>
    <w:rsid w:val="00A9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83"/>
    <w:rPr>
      <w:rFonts w:ascii="Tahoma" w:hAnsi="Tahoma" w:cs="Tahoma"/>
      <w:sz w:val="16"/>
      <w:szCs w:val="16"/>
    </w:rPr>
  </w:style>
  <w:style w:type="paragraph" w:styleId="Header">
    <w:name w:val="header"/>
    <w:basedOn w:val="Normal"/>
    <w:link w:val="HeaderChar"/>
    <w:uiPriority w:val="99"/>
    <w:unhideWhenUsed/>
    <w:rsid w:val="006B11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116"/>
  </w:style>
  <w:style w:type="paragraph" w:styleId="Footer">
    <w:name w:val="footer"/>
    <w:basedOn w:val="Normal"/>
    <w:link w:val="FooterChar"/>
    <w:uiPriority w:val="99"/>
    <w:unhideWhenUsed/>
    <w:rsid w:val="006B11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7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48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A97483"/>
    <w:rPr>
      <w:b/>
      <w:bCs/>
    </w:rPr>
  </w:style>
  <w:style w:type="character" w:styleId="Hyperlink">
    <w:name w:val="Hyperlink"/>
    <w:basedOn w:val="DefaultParagraphFont"/>
    <w:uiPriority w:val="99"/>
    <w:unhideWhenUsed/>
    <w:rsid w:val="00A97483"/>
    <w:rPr>
      <w:color w:val="0000FF"/>
      <w:u w:val="single"/>
    </w:rPr>
  </w:style>
  <w:style w:type="character" w:customStyle="1" w:styleId="Heading1Char">
    <w:name w:val="Heading 1 Char"/>
    <w:basedOn w:val="DefaultParagraphFont"/>
    <w:link w:val="Heading1"/>
    <w:uiPriority w:val="9"/>
    <w:rsid w:val="00A97483"/>
    <w:rPr>
      <w:rFonts w:ascii="Times New Roman" w:eastAsia="Times New Roman" w:hAnsi="Times New Roman" w:cs="Times New Roman"/>
      <w:b/>
      <w:bCs/>
      <w:kern w:val="36"/>
      <w:sz w:val="48"/>
      <w:szCs w:val="48"/>
      <w:lang w:eastAsia="nl-BE"/>
    </w:rPr>
  </w:style>
  <w:style w:type="character" w:customStyle="1" w:styleId="copyright">
    <w:name w:val="copyright"/>
    <w:basedOn w:val="DefaultParagraphFont"/>
    <w:rsid w:val="00A97483"/>
  </w:style>
  <w:style w:type="paragraph" w:styleId="BalloonText">
    <w:name w:val="Balloon Text"/>
    <w:basedOn w:val="Normal"/>
    <w:link w:val="BalloonTextChar"/>
    <w:uiPriority w:val="99"/>
    <w:semiHidden/>
    <w:unhideWhenUsed/>
    <w:rsid w:val="00A9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83"/>
    <w:rPr>
      <w:rFonts w:ascii="Tahoma" w:hAnsi="Tahoma" w:cs="Tahoma"/>
      <w:sz w:val="16"/>
      <w:szCs w:val="16"/>
    </w:rPr>
  </w:style>
  <w:style w:type="paragraph" w:styleId="Header">
    <w:name w:val="header"/>
    <w:basedOn w:val="Normal"/>
    <w:link w:val="HeaderChar"/>
    <w:uiPriority w:val="99"/>
    <w:unhideWhenUsed/>
    <w:rsid w:val="006B11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116"/>
  </w:style>
  <w:style w:type="paragraph" w:styleId="Footer">
    <w:name w:val="footer"/>
    <w:basedOn w:val="Normal"/>
    <w:link w:val="FooterChar"/>
    <w:uiPriority w:val="99"/>
    <w:unhideWhenUsed/>
    <w:rsid w:val="006B11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892">
      <w:bodyDiv w:val="1"/>
      <w:marLeft w:val="0"/>
      <w:marRight w:val="0"/>
      <w:marTop w:val="0"/>
      <w:marBottom w:val="0"/>
      <w:divBdr>
        <w:top w:val="none" w:sz="0" w:space="0" w:color="auto"/>
        <w:left w:val="none" w:sz="0" w:space="0" w:color="auto"/>
        <w:bottom w:val="none" w:sz="0" w:space="0" w:color="auto"/>
        <w:right w:val="none" w:sz="0" w:space="0" w:color="auto"/>
      </w:divBdr>
    </w:div>
    <w:div w:id="190344478">
      <w:bodyDiv w:val="1"/>
      <w:marLeft w:val="0"/>
      <w:marRight w:val="0"/>
      <w:marTop w:val="0"/>
      <w:marBottom w:val="0"/>
      <w:divBdr>
        <w:top w:val="none" w:sz="0" w:space="0" w:color="auto"/>
        <w:left w:val="none" w:sz="0" w:space="0" w:color="auto"/>
        <w:bottom w:val="none" w:sz="0" w:space="0" w:color="auto"/>
        <w:right w:val="none" w:sz="0" w:space="0" w:color="auto"/>
      </w:divBdr>
    </w:div>
    <w:div w:id="876624971">
      <w:bodyDiv w:val="1"/>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54258613">
              <w:marLeft w:val="0"/>
              <w:marRight w:val="0"/>
              <w:marTop w:val="0"/>
              <w:marBottom w:val="0"/>
              <w:divBdr>
                <w:top w:val="none" w:sz="0" w:space="0" w:color="auto"/>
                <w:left w:val="none" w:sz="0" w:space="0" w:color="auto"/>
                <w:bottom w:val="none" w:sz="0" w:space="0" w:color="auto"/>
                <w:right w:val="none" w:sz="0" w:space="0" w:color="auto"/>
              </w:divBdr>
              <w:divsChild>
                <w:div w:id="844635326">
                  <w:marLeft w:val="0"/>
                  <w:marRight w:val="0"/>
                  <w:marTop w:val="0"/>
                  <w:marBottom w:val="0"/>
                  <w:divBdr>
                    <w:top w:val="none" w:sz="0" w:space="0" w:color="auto"/>
                    <w:left w:val="none" w:sz="0" w:space="0" w:color="auto"/>
                    <w:bottom w:val="none" w:sz="0" w:space="0" w:color="auto"/>
                    <w:right w:val="none" w:sz="0" w:space="0" w:color="auto"/>
                  </w:divBdr>
                  <w:divsChild>
                    <w:div w:id="570123382">
                      <w:marLeft w:val="0"/>
                      <w:marRight w:val="0"/>
                      <w:marTop w:val="0"/>
                      <w:marBottom w:val="0"/>
                      <w:divBdr>
                        <w:top w:val="none" w:sz="0" w:space="0" w:color="auto"/>
                        <w:left w:val="none" w:sz="0" w:space="0" w:color="auto"/>
                        <w:bottom w:val="none" w:sz="0" w:space="0" w:color="auto"/>
                        <w:right w:val="none" w:sz="0" w:space="0" w:color="auto"/>
                      </w:divBdr>
                      <w:divsChild>
                        <w:div w:id="472524083">
                          <w:marLeft w:val="0"/>
                          <w:marRight w:val="0"/>
                          <w:marTop w:val="0"/>
                          <w:marBottom w:val="0"/>
                          <w:divBdr>
                            <w:top w:val="none" w:sz="0" w:space="0" w:color="auto"/>
                            <w:left w:val="none" w:sz="0" w:space="0" w:color="auto"/>
                            <w:bottom w:val="none" w:sz="0" w:space="0" w:color="auto"/>
                            <w:right w:val="none" w:sz="0" w:space="0" w:color="auto"/>
                          </w:divBdr>
                          <w:divsChild>
                            <w:div w:id="224924627">
                              <w:marLeft w:val="0"/>
                              <w:marRight w:val="0"/>
                              <w:marTop w:val="0"/>
                              <w:marBottom w:val="0"/>
                              <w:divBdr>
                                <w:top w:val="none" w:sz="0" w:space="0" w:color="auto"/>
                                <w:left w:val="none" w:sz="0" w:space="0" w:color="auto"/>
                                <w:bottom w:val="none" w:sz="0" w:space="0" w:color="auto"/>
                                <w:right w:val="none" w:sz="0" w:space="0" w:color="auto"/>
                              </w:divBdr>
                              <w:divsChild>
                                <w:div w:id="1126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475648">
      <w:bodyDiv w:val="1"/>
      <w:marLeft w:val="0"/>
      <w:marRight w:val="0"/>
      <w:marTop w:val="0"/>
      <w:marBottom w:val="0"/>
      <w:divBdr>
        <w:top w:val="none" w:sz="0" w:space="0" w:color="auto"/>
        <w:left w:val="none" w:sz="0" w:space="0" w:color="auto"/>
        <w:bottom w:val="none" w:sz="0" w:space="0" w:color="auto"/>
        <w:right w:val="none" w:sz="0" w:space="0" w:color="auto"/>
      </w:divBdr>
      <w:divsChild>
        <w:div w:id="746391061">
          <w:marLeft w:val="0"/>
          <w:marRight w:val="0"/>
          <w:marTop w:val="0"/>
          <w:marBottom w:val="0"/>
          <w:divBdr>
            <w:top w:val="none" w:sz="0" w:space="0" w:color="auto"/>
            <w:left w:val="none" w:sz="0" w:space="0" w:color="auto"/>
            <w:bottom w:val="none" w:sz="0" w:space="0" w:color="auto"/>
            <w:right w:val="none" w:sz="0" w:space="0" w:color="auto"/>
          </w:divBdr>
          <w:divsChild>
            <w:div w:id="70784910">
              <w:marLeft w:val="0"/>
              <w:marRight w:val="0"/>
              <w:marTop w:val="0"/>
              <w:marBottom w:val="0"/>
              <w:divBdr>
                <w:top w:val="none" w:sz="0" w:space="0" w:color="auto"/>
                <w:left w:val="none" w:sz="0" w:space="0" w:color="auto"/>
                <w:bottom w:val="none" w:sz="0" w:space="0" w:color="auto"/>
                <w:right w:val="none" w:sz="0" w:space="0" w:color="auto"/>
              </w:divBdr>
              <w:divsChild>
                <w:div w:id="1193569735">
                  <w:marLeft w:val="0"/>
                  <w:marRight w:val="0"/>
                  <w:marTop w:val="0"/>
                  <w:marBottom w:val="0"/>
                  <w:divBdr>
                    <w:top w:val="none" w:sz="0" w:space="0" w:color="auto"/>
                    <w:left w:val="none" w:sz="0" w:space="0" w:color="auto"/>
                    <w:bottom w:val="none" w:sz="0" w:space="0" w:color="auto"/>
                    <w:right w:val="none" w:sz="0" w:space="0" w:color="auto"/>
                  </w:divBdr>
                  <w:divsChild>
                    <w:div w:id="10034827">
                      <w:marLeft w:val="0"/>
                      <w:marRight w:val="0"/>
                      <w:marTop w:val="0"/>
                      <w:marBottom w:val="0"/>
                      <w:divBdr>
                        <w:top w:val="none" w:sz="0" w:space="0" w:color="auto"/>
                        <w:left w:val="none" w:sz="0" w:space="0" w:color="auto"/>
                        <w:bottom w:val="none" w:sz="0" w:space="0" w:color="auto"/>
                        <w:right w:val="none" w:sz="0" w:space="0" w:color="auto"/>
                      </w:divBdr>
                      <w:divsChild>
                        <w:div w:id="366486013">
                          <w:marLeft w:val="0"/>
                          <w:marRight w:val="0"/>
                          <w:marTop w:val="0"/>
                          <w:marBottom w:val="0"/>
                          <w:divBdr>
                            <w:top w:val="none" w:sz="0" w:space="0" w:color="auto"/>
                            <w:left w:val="none" w:sz="0" w:space="0" w:color="auto"/>
                            <w:bottom w:val="none" w:sz="0" w:space="0" w:color="auto"/>
                            <w:right w:val="none" w:sz="0" w:space="0" w:color="auto"/>
                          </w:divBdr>
                          <w:divsChild>
                            <w:div w:id="546919644">
                              <w:marLeft w:val="0"/>
                              <w:marRight w:val="0"/>
                              <w:marTop w:val="0"/>
                              <w:marBottom w:val="0"/>
                              <w:divBdr>
                                <w:top w:val="none" w:sz="0" w:space="0" w:color="auto"/>
                                <w:left w:val="none" w:sz="0" w:space="0" w:color="auto"/>
                                <w:bottom w:val="none" w:sz="0" w:space="0" w:color="auto"/>
                                <w:right w:val="none" w:sz="0" w:space="0" w:color="auto"/>
                              </w:divBdr>
                              <w:divsChild>
                                <w:div w:id="268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5445">
      <w:bodyDiv w:val="1"/>
      <w:marLeft w:val="0"/>
      <w:marRight w:val="0"/>
      <w:marTop w:val="0"/>
      <w:marBottom w:val="0"/>
      <w:divBdr>
        <w:top w:val="none" w:sz="0" w:space="0" w:color="auto"/>
        <w:left w:val="none" w:sz="0" w:space="0" w:color="auto"/>
        <w:bottom w:val="none" w:sz="0" w:space="0" w:color="auto"/>
        <w:right w:val="none" w:sz="0" w:space="0" w:color="auto"/>
      </w:divBdr>
      <w:divsChild>
        <w:div w:id="465322262">
          <w:marLeft w:val="0"/>
          <w:marRight w:val="0"/>
          <w:marTop w:val="0"/>
          <w:marBottom w:val="0"/>
          <w:divBdr>
            <w:top w:val="none" w:sz="0" w:space="0" w:color="auto"/>
            <w:left w:val="none" w:sz="0" w:space="0" w:color="auto"/>
            <w:bottom w:val="none" w:sz="0" w:space="0" w:color="auto"/>
            <w:right w:val="none" w:sz="0" w:space="0" w:color="auto"/>
          </w:divBdr>
          <w:divsChild>
            <w:div w:id="1836457353">
              <w:marLeft w:val="0"/>
              <w:marRight w:val="0"/>
              <w:marTop w:val="0"/>
              <w:marBottom w:val="0"/>
              <w:divBdr>
                <w:top w:val="none" w:sz="0" w:space="0" w:color="auto"/>
                <w:left w:val="none" w:sz="0" w:space="0" w:color="auto"/>
                <w:bottom w:val="none" w:sz="0" w:space="0" w:color="auto"/>
                <w:right w:val="none" w:sz="0" w:space="0" w:color="auto"/>
              </w:divBdr>
              <w:divsChild>
                <w:div w:id="1996955903">
                  <w:marLeft w:val="0"/>
                  <w:marRight w:val="0"/>
                  <w:marTop w:val="0"/>
                  <w:marBottom w:val="0"/>
                  <w:divBdr>
                    <w:top w:val="none" w:sz="0" w:space="0" w:color="auto"/>
                    <w:left w:val="none" w:sz="0" w:space="0" w:color="auto"/>
                    <w:bottom w:val="none" w:sz="0" w:space="0" w:color="auto"/>
                    <w:right w:val="none" w:sz="0" w:space="0" w:color="auto"/>
                  </w:divBdr>
                  <w:divsChild>
                    <w:div w:id="1087195091">
                      <w:marLeft w:val="0"/>
                      <w:marRight w:val="0"/>
                      <w:marTop w:val="0"/>
                      <w:marBottom w:val="0"/>
                      <w:divBdr>
                        <w:top w:val="none" w:sz="0" w:space="0" w:color="auto"/>
                        <w:left w:val="none" w:sz="0" w:space="0" w:color="auto"/>
                        <w:bottom w:val="none" w:sz="0" w:space="0" w:color="auto"/>
                        <w:right w:val="none" w:sz="0" w:space="0" w:color="auto"/>
                      </w:divBdr>
                      <w:divsChild>
                        <w:div w:id="496192916">
                          <w:marLeft w:val="0"/>
                          <w:marRight w:val="0"/>
                          <w:marTop w:val="0"/>
                          <w:marBottom w:val="0"/>
                          <w:divBdr>
                            <w:top w:val="none" w:sz="0" w:space="0" w:color="auto"/>
                            <w:left w:val="none" w:sz="0" w:space="0" w:color="auto"/>
                            <w:bottom w:val="none" w:sz="0" w:space="0" w:color="auto"/>
                            <w:right w:val="none" w:sz="0" w:space="0" w:color="auto"/>
                          </w:divBdr>
                          <w:divsChild>
                            <w:div w:id="1001662608">
                              <w:marLeft w:val="0"/>
                              <w:marRight w:val="0"/>
                              <w:marTop w:val="0"/>
                              <w:marBottom w:val="0"/>
                              <w:divBdr>
                                <w:top w:val="none" w:sz="0" w:space="0" w:color="auto"/>
                                <w:left w:val="none" w:sz="0" w:space="0" w:color="auto"/>
                                <w:bottom w:val="none" w:sz="0" w:space="0" w:color="auto"/>
                                <w:right w:val="none" w:sz="0" w:space="0" w:color="auto"/>
                              </w:divBdr>
                              <w:divsChild>
                                <w:div w:id="1422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arm.kuleuven.be/biotech"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1.uzleuven.be/labo/LAG/LAG_Formulieren/Aanvraagformulieren/FOR_3012.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1.uzleuven.be/labo/LAG/LAG_Procedureboek/6146.html?ts=143290638748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zleuven.be/Laboratoriumgeneeskunde/Laboratoriumgeneeskunde"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pharm.kuleuven.be/biote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E899D-209C-4DB3-A36D-C2B7230BF5AE}"/>
</file>

<file path=customXml/itemProps2.xml><?xml version="1.0" encoding="utf-8"?>
<ds:datastoreItem xmlns:ds="http://schemas.openxmlformats.org/officeDocument/2006/customXml" ds:itemID="{F8926F23-E41E-4CEA-AD83-EC59ECE28E9D}"/>
</file>

<file path=customXml/itemProps3.xml><?xml version="1.0" encoding="utf-8"?>
<ds:datastoreItem xmlns:ds="http://schemas.openxmlformats.org/officeDocument/2006/customXml" ds:itemID="{71296552-D069-439D-8CC6-5C9AF5F9245D}"/>
</file>

<file path=customXml/itemProps4.xml><?xml version="1.0" encoding="utf-8"?>
<ds:datastoreItem xmlns:ds="http://schemas.openxmlformats.org/officeDocument/2006/customXml" ds:itemID="{4F5633A6-44D4-4640-A98C-2B4686149649}"/>
</file>

<file path=docProps/app.xml><?xml version="1.0" encoding="utf-8"?>
<Properties xmlns="http://schemas.openxmlformats.org/officeDocument/2006/extended-properties" xmlns:vt="http://schemas.openxmlformats.org/officeDocument/2006/docPropsVTypes">
  <Template>Normal</Template>
  <TotalTime>120</TotalTime>
  <Pages>3</Pages>
  <Words>1092</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KUL</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Gils</dc:creator>
  <cp:lastModifiedBy>Griet Compernolle</cp:lastModifiedBy>
  <cp:revision>6</cp:revision>
  <cp:lastPrinted>2015-05-29T11:05:00Z</cp:lastPrinted>
  <dcterms:created xsi:type="dcterms:W3CDTF">2015-05-29T11:03:00Z</dcterms:created>
  <dcterms:modified xsi:type="dcterms:W3CDTF">2015-06-01T11:38:00Z</dcterms:modified>
</cp:coreProperties>
</file>